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918" w:rsidRDefault="006D1918">
      <w:bookmarkStart w:id="0" w:name="_GoBack"/>
      <w:bookmarkEnd w:id="0"/>
    </w:p>
    <w:p w:rsidR="006D1918" w:rsidRDefault="006D1918"/>
    <w:p w:rsidR="006D1918" w:rsidRPr="002E5C68" w:rsidRDefault="00F64A12">
      <w:pPr>
        <w:jc w:val="center"/>
        <w:rPr>
          <w:lang w:val="en-US"/>
        </w:rPr>
      </w:pPr>
      <w:r w:rsidRPr="002E5C68">
        <w:rPr>
          <w:sz w:val="28"/>
          <w:szCs w:val="28"/>
          <w:lang w:val="en-US"/>
        </w:rPr>
        <w:t>INTERIM CONDENSED CONSOLIDATED FINANCIAL STATEMENT</w:t>
      </w:r>
    </w:p>
    <w:p w:rsidR="006D1918" w:rsidRPr="002E5C68" w:rsidRDefault="006D1918">
      <w:pPr>
        <w:jc w:val="center"/>
        <w:rPr>
          <w:lang w:val="en-US"/>
        </w:rPr>
      </w:pPr>
    </w:p>
    <w:p w:rsidR="006D1918" w:rsidRPr="002E5C68" w:rsidRDefault="00F64A12">
      <w:pPr>
        <w:jc w:val="center"/>
        <w:rPr>
          <w:lang w:val="en-US"/>
        </w:rPr>
      </w:pPr>
      <w:r w:rsidRPr="002E5C68">
        <w:rPr>
          <w:lang w:val="en-US"/>
        </w:rPr>
        <w:t>FOR THE PERIOD OF NINE MONTHS  ENDING ON DECEMBER  31</w:t>
      </w:r>
      <w:r w:rsidRPr="002E5C68">
        <w:rPr>
          <w:vertAlign w:val="superscript"/>
          <w:lang w:val="en-US"/>
        </w:rPr>
        <w:t>ST,</w:t>
      </w:r>
      <w:r w:rsidRPr="002E5C68">
        <w:rPr>
          <w:lang w:val="en-US"/>
        </w:rPr>
        <w:t xml:space="preserve"> 2016</w:t>
      </w:r>
    </w:p>
    <w:p w:rsidR="006D1918" w:rsidRPr="002E5C68" w:rsidRDefault="006D1918">
      <w:pPr>
        <w:jc w:val="center"/>
        <w:rPr>
          <w:lang w:val="en-US"/>
        </w:rPr>
      </w:pPr>
    </w:p>
    <w:p w:rsidR="006D1918" w:rsidRPr="002E5C68" w:rsidRDefault="00F64A12">
      <w:pPr>
        <w:jc w:val="center"/>
        <w:rPr>
          <w:lang w:val="en-US"/>
        </w:rPr>
      </w:pPr>
      <w:r w:rsidRPr="002E5C68">
        <w:rPr>
          <w:lang w:val="en-US"/>
        </w:rPr>
        <w:t>DRAWN UP IN ACCORDANCE WITH INTERNATIONAL STANDARDS OF FINANCIAL REPORTING</w:t>
      </w:r>
    </w:p>
    <w:p w:rsidR="006D1918" w:rsidRPr="002E5C68" w:rsidRDefault="006D1918">
      <w:pPr>
        <w:jc w:val="center"/>
        <w:rPr>
          <w:lang w:val="en-US"/>
        </w:rPr>
      </w:pPr>
    </w:p>
    <w:p w:rsidR="006D1918" w:rsidRPr="002E5C68" w:rsidRDefault="00F64A12">
      <w:pPr>
        <w:jc w:val="center"/>
        <w:rPr>
          <w:lang w:val="en-US"/>
        </w:rPr>
      </w:pPr>
      <w:r w:rsidRPr="002E5C68">
        <w:rPr>
          <w:lang w:val="en-US"/>
        </w:rPr>
        <w:t>Capital Group LIVECHAT SOFTWARE SA</w:t>
      </w:r>
    </w:p>
    <w:p w:rsidR="006D1918" w:rsidRPr="002E5C68" w:rsidRDefault="006D1918">
      <w:pPr>
        <w:jc w:val="center"/>
        <w:rPr>
          <w:lang w:val="en-US"/>
        </w:rPr>
      </w:pPr>
    </w:p>
    <w:p w:rsidR="006D1918" w:rsidRPr="002E5C68" w:rsidRDefault="006D1918">
      <w:pPr>
        <w:jc w:val="center"/>
        <w:rPr>
          <w:lang w:val="en-US"/>
        </w:rPr>
      </w:pPr>
    </w:p>
    <w:p w:rsidR="006D1918" w:rsidRPr="002E5C68" w:rsidRDefault="006D1918">
      <w:pPr>
        <w:jc w:val="cente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F64A12">
      <w:pPr>
        <w:rPr>
          <w:lang w:val="en-US"/>
        </w:rPr>
      </w:pPr>
      <w:r w:rsidRPr="002E5C68">
        <w:rPr>
          <w:lang w:val="en-US"/>
        </w:rPr>
        <w:t>Wrocław, February 2</w:t>
      </w:r>
      <w:r w:rsidRPr="002E5C68">
        <w:rPr>
          <w:vertAlign w:val="superscript"/>
          <w:lang w:val="en-US"/>
        </w:rPr>
        <w:t>nd</w:t>
      </w:r>
      <w:r w:rsidRPr="002E5C68">
        <w:rPr>
          <w:lang w:val="en-US"/>
        </w:rPr>
        <w:t>, 2017</w:t>
      </w:r>
    </w:p>
    <w:p w:rsidR="006D1918" w:rsidRPr="002E5C68" w:rsidRDefault="006D1918">
      <w:pPr>
        <w:rPr>
          <w:lang w:val="en-US"/>
        </w:rPr>
      </w:pPr>
    </w:p>
    <w:p w:rsidR="006D1918" w:rsidRPr="002E5C68" w:rsidRDefault="006D1918">
      <w:pPr>
        <w:rPr>
          <w:lang w:val="en-US"/>
        </w:rPr>
      </w:pPr>
    </w:p>
    <w:p w:rsidR="006D1918" w:rsidRPr="002E5C68" w:rsidRDefault="00F64A12">
      <w:pPr>
        <w:rPr>
          <w:lang w:val="en-US"/>
        </w:rPr>
      </w:pPr>
      <w:r w:rsidRPr="002E5C68">
        <w:rPr>
          <w:rFonts w:eastAsia="Liberation Serif" w:cs="Liberation Serif"/>
          <w:lang w:val="en-US"/>
        </w:rPr>
        <w:t xml:space="preserve"> </w:t>
      </w:r>
      <w:r w:rsidRPr="002E5C68">
        <w:rPr>
          <w:lang w:val="en-US"/>
        </w:rPr>
        <w:t>CONTENTS</w:t>
      </w:r>
    </w:p>
    <w:p w:rsidR="006D1918" w:rsidRPr="002E5C68" w:rsidRDefault="006D1918">
      <w:pPr>
        <w:rPr>
          <w:lang w:val="en-US"/>
        </w:rPr>
      </w:pPr>
    </w:p>
    <w:p w:rsidR="006D1918" w:rsidRPr="002E5C68" w:rsidRDefault="00F64A12">
      <w:pPr>
        <w:rPr>
          <w:lang w:val="en-US"/>
        </w:rPr>
      </w:pPr>
      <w:r w:rsidRPr="002E5C68">
        <w:rPr>
          <w:lang w:val="en-US"/>
        </w:rPr>
        <w:t>1. SELECTED FINANCIAL DATA</w:t>
      </w:r>
    </w:p>
    <w:p w:rsidR="006D1918" w:rsidRPr="002E5C68" w:rsidRDefault="006D1918">
      <w:pPr>
        <w:rPr>
          <w:lang w:val="en-US"/>
        </w:rPr>
      </w:pPr>
    </w:p>
    <w:p w:rsidR="006D1918" w:rsidRPr="002E5C68" w:rsidRDefault="00F64A12">
      <w:pPr>
        <w:rPr>
          <w:lang w:val="en-US"/>
        </w:rPr>
      </w:pPr>
      <w:r w:rsidRPr="002E5C68">
        <w:rPr>
          <w:lang w:val="en-US"/>
        </w:rPr>
        <w:t>2. INTERIM CONDENSED CONSOLIDATED STATEMENT OF THE FINANCIAL STANDING</w:t>
      </w:r>
    </w:p>
    <w:p w:rsidR="006D1918" w:rsidRPr="002E5C68" w:rsidRDefault="006D1918">
      <w:pPr>
        <w:rPr>
          <w:lang w:val="en-US"/>
        </w:rPr>
      </w:pPr>
    </w:p>
    <w:p w:rsidR="006D1918" w:rsidRPr="002E5C68" w:rsidRDefault="00F64A12">
      <w:pPr>
        <w:rPr>
          <w:lang w:val="en-US"/>
        </w:rPr>
      </w:pPr>
      <w:r w:rsidRPr="002E5C68">
        <w:rPr>
          <w:lang w:val="en-US"/>
        </w:rPr>
        <w:t>3. CONSOLIDATED STATEMENT  OF THE FINANCIAL RESULT AND TOTAL INCOME (by-function format)</w:t>
      </w:r>
    </w:p>
    <w:p w:rsidR="006D1918" w:rsidRPr="002E5C68" w:rsidRDefault="006D1918">
      <w:pPr>
        <w:rPr>
          <w:lang w:val="en-US"/>
        </w:rPr>
      </w:pPr>
    </w:p>
    <w:p w:rsidR="006D1918" w:rsidRPr="002E5C68" w:rsidRDefault="00F64A12">
      <w:pPr>
        <w:rPr>
          <w:lang w:val="en-US"/>
        </w:rPr>
      </w:pPr>
      <w:r w:rsidRPr="002E5C68">
        <w:rPr>
          <w:lang w:val="en-US"/>
        </w:rPr>
        <w:t>4. NET EARNINGS PER SINGLE ORDINARY SHARE (PLN)</w:t>
      </w:r>
    </w:p>
    <w:p w:rsidR="006D1918" w:rsidRPr="002E5C68" w:rsidRDefault="006D1918">
      <w:pPr>
        <w:rPr>
          <w:lang w:val="en-US"/>
        </w:rPr>
      </w:pPr>
    </w:p>
    <w:p w:rsidR="006D1918" w:rsidRPr="002E5C68" w:rsidRDefault="00F64A12">
      <w:pPr>
        <w:rPr>
          <w:lang w:val="en-US"/>
        </w:rPr>
      </w:pPr>
      <w:r w:rsidRPr="002E5C68">
        <w:rPr>
          <w:lang w:val="en-US"/>
        </w:rPr>
        <w:t>5. INTERIM CONDENSED CONSOLIDATED STATEMENT OF CHANGES IN EQUITY</w:t>
      </w:r>
    </w:p>
    <w:p w:rsidR="006D1918" w:rsidRPr="002E5C68" w:rsidRDefault="006D1918">
      <w:pPr>
        <w:rPr>
          <w:lang w:val="en-US"/>
        </w:rPr>
      </w:pPr>
    </w:p>
    <w:p w:rsidR="006D1918" w:rsidRPr="002E5C68" w:rsidRDefault="00F64A12">
      <w:pPr>
        <w:rPr>
          <w:lang w:val="en-US"/>
        </w:rPr>
      </w:pPr>
      <w:r w:rsidRPr="002E5C68">
        <w:rPr>
          <w:lang w:val="en-US"/>
        </w:rPr>
        <w:t>6. INTERIM CONDENSED CONSOLIDATED STATEMENT OF CASH FLOW</w:t>
      </w:r>
    </w:p>
    <w:p w:rsidR="006D1918" w:rsidRPr="002E5C68" w:rsidRDefault="006D1918">
      <w:pPr>
        <w:rPr>
          <w:lang w:val="en-US"/>
        </w:rPr>
      </w:pPr>
    </w:p>
    <w:p w:rsidR="006D1918" w:rsidRPr="002E5C68" w:rsidRDefault="00F64A12">
      <w:pPr>
        <w:rPr>
          <w:lang w:val="en-US"/>
        </w:rPr>
      </w:pPr>
      <w:r w:rsidRPr="002E5C68">
        <w:rPr>
          <w:lang w:val="en-US"/>
        </w:rPr>
        <w:t>7. FURTHER INFORMATION AND EXPLANATORY NOTES</w:t>
      </w:r>
    </w:p>
    <w:p w:rsidR="006D1918" w:rsidRPr="002E5C68" w:rsidRDefault="006D1918">
      <w:pPr>
        <w:rPr>
          <w:lang w:val="en-US"/>
        </w:rPr>
      </w:pPr>
    </w:p>
    <w:p w:rsidR="006D1918" w:rsidRPr="002E5C68" w:rsidRDefault="00F64A12">
      <w:pPr>
        <w:rPr>
          <w:lang w:val="en-US"/>
        </w:rPr>
      </w:pPr>
      <w:r w:rsidRPr="002E5C68">
        <w:rPr>
          <w:lang w:val="en-US"/>
        </w:rPr>
        <w:t>1. GENERAL INFORMATION</w:t>
      </w:r>
    </w:p>
    <w:p w:rsidR="006D1918" w:rsidRPr="002E5C68" w:rsidRDefault="00F64A12">
      <w:pPr>
        <w:rPr>
          <w:lang w:val="en-US"/>
        </w:rPr>
      </w:pPr>
      <w:r w:rsidRPr="002E5C68">
        <w:rPr>
          <w:lang w:val="en-US"/>
        </w:rPr>
        <w:t>2. BASIS FOR PREPARING THE STATEMENT AND ACCOUNTING PRINCIPLES</w:t>
      </w:r>
    </w:p>
    <w:p w:rsidR="006D1918" w:rsidRPr="002E5C68" w:rsidRDefault="00F64A12">
      <w:pPr>
        <w:rPr>
          <w:lang w:val="en-US"/>
        </w:rPr>
      </w:pPr>
      <w:r w:rsidRPr="002E5C68">
        <w:rPr>
          <w:lang w:val="en-US"/>
        </w:rPr>
        <w:t>3. INTANGIBLE ASSETS</w:t>
      </w:r>
    </w:p>
    <w:p w:rsidR="006D1918" w:rsidRPr="002E5C68" w:rsidRDefault="00F64A12">
      <w:pPr>
        <w:rPr>
          <w:lang w:val="en-US"/>
        </w:rPr>
      </w:pPr>
      <w:r w:rsidRPr="002E5C68">
        <w:rPr>
          <w:lang w:val="en-US"/>
        </w:rPr>
        <w:t>4. TANGIBLE FIXED ASSETS</w:t>
      </w:r>
    </w:p>
    <w:p w:rsidR="006D1918" w:rsidRPr="002E5C68" w:rsidRDefault="00F64A12">
      <w:pPr>
        <w:rPr>
          <w:lang w:val="en-US"/>
        </w:rPr>
      </w:pPr>
      <w:r w:rsidRPr="002E5C68">
        <w:rPr>
          <w:lang w:val="en-US"/>
        </w:rPr>
        <w:t xml:space="preserve">5. LONG-TERM RECEIVABLES </w:t>
      </w:r>
    </w:p>
    <w:p w:rsidR="006D1918" w:rsidRPr="002E5C68" w:rsidRDefault="00F64A12">
      <w:pPr>
        <w:rPr>
          <w:lang w:val="en-US"/>
        </w:rPr>
      </w:pPr>
      <w:r w:rsidRPr="002E5C68">
        <w:rPr>
          <w:lang w:val="en-US"/>
        </w:rPr>
        <w:t>6. TRADE AND OTHER RECEIVABLES</w:t>
      </w:r>
    </w:p>
    <w:p w:rsidR="006D1918" w:rsidRPr="002E5C68" w:rsidRDefault="00F64A12">
      <w:pPr>
        <w:rPr>
          <w:lang w:val="en-US"/>
        </w:rPr>
      </w:pPr>
      <w:r w:rsidRPr="002E5C68">
        <w:rPr>
          <w:lang w:val="en-US"/>
        </w:rPr>
        <w:t>7. CASH AND ITS EQUIVALENTS</w:t>
      </w:r>
    </w:p>
    <w:p w:rsidR="006D1918" w:rsidRPr="002E5C68" w:rsidRDefault="00F64A12">
      <w:pPr>
        <w:rPr>
          <w:lang w:val="en-US"/>
        </w:rPr>
      </w:pPr>
      <w:r w:rsidRPr="002E5C68">
        <w:rPr>
          <w:lang w:val="en-US"/>
        </w:rPr>
        <w:t>8. PREPAYMENTS AND ACCRUALS</w:t>
      </w:r>
    </w:p>
    <w:p w:rsidR="006D1918" w:rsidRPr="002E5C68" w:rsidRDefault="00F64A12">
      <w:pPr>
        <w:rPr>
          <w:lang w:val="en-US"/>
        </w:rPr>
      </w:pPr>
      <w:r w:rsidRPr="002E5C68">
        <w:rPr>
          <w:lang w:val="en-US"/>
        </w:rPr>
        <w:t>9. EQUITY</w:t>
      </w:r>
    </w:p>
    <w:p w:rsidR="006D1918" w:rsidRPr="002E5C68" w:rsidRDefault="00F64A12">
      <w:pPr>
        <w:rPr>
          <w:lang w:val="en-US"/>
        </w:rPr>
      </w:pPr>
      <w:r w:rsidRPr="002E5C68">
        <w:rPr>
          <w:lang w:val="en-US"/>
        </w:rPr>
        <w:t>10. TRADE AND OTHER LIABILITIES</w:t>
      </w:r>
    </w:p>
    <w:p w:rsidR="006D1918" w:rsidRPr="002E5C68" w:rsidRDefault="00F64A12">
      <w:pPr>
        <w:rPr>
          <w:lang w:val="en-US"/>
        </w:rPr>
      </w:pPr>
      <w:r w:rsidRPr="002E5C68">
        <w:rPr>
          <w:lang w:val="en-US"/>
        </w:rPr>
        <w:t>11. REVENUES FROM SALES</w:t>
      </w:r>
    </w:p>
    <w:p w:rsidR="006D1918" w:rsidRPr="002E5C68" w:rsidRDefault="00F64A12">
      <w:pPr>
        <w:rPr>
          <w:lang w:val="en-US"/>
        </w:rPr>
      </w:pPr>
      <w:r w:rsidRPr="002E5C68">
        <w:rPr>
          <w:lang w:val="en-US"/>
        </w:rPr>
        <w:t>12. OPERATING EXPENSES</w:t>
      </w:r>
    </w:p>
    <w:p w:rsidR="006D1918" w:rsidRPr="002E5C68" w:rsidRDefault="00F64A12">
      <w:pPr>
        <w:rPr>
          <w:lang w:val="en-US"/>
        </w:rPr>
      </w:pPr>
      <w:r w:rsidRPr="002E5C68">
        <w:rPr>
          <w:lang w:val="en-US"/>
        </w:rPr>
        <w:t>13. OTHER REVENUES AND OPERATING EXPENSES</w:t>
      </w:r>
    </w:p>
    <w:p w:rsidR="006D1918" w:rsidRPr="002E5C68" w:rsidRDefault="00F64A12">
      <w:pPr>
        <w:rPr>
          <w:lang w:val="en-US"/>
        </w:rPr>
      </w:pPr>
      <w:r w:rsidRPr="002E5C68">
        <w:rPr>
          <w:lang w:val="en-US"/>
        </w:rPr>
        <w:t>14. FINANCIAL REVENUES AND  EXPENSES</w:t>
      </w:r>
    </w:p>
    <w:p w:rsidR="006D1918" w:rsidRPr="002E5C68" w:rsidRDefault="00F64A12">
      <w:pPr>
        <w:rPr>
          <w:lang w:val="en-US"/>
        </w:rPr>
      </w:pPr>
      <w:r w:rsidRPr="002E5C68">
        <w:rPr>
          <w:lang w:val="en-US"/>
        </w:rPr>
        <w:t>15. DEFERRED INCOME TAX</w:t>
      </w:r>
    </w:p>
    <w:p w:rsidR="006D1918" w:rsidRPr="002E5C68" w:rsidRDefault="00F64A12">
      <w:pPr>
        <w:rPr>
          <w:lang w:val="en-US"/>
        </w:rPr>
      </w:pPr>
      <w:r w:rsidRPr="002E5C68">
        <w:rPr>
          <w:lang w:val="en-US"/>
        </w:rPr>
        <w:t>16. FINANCIAL INSTRUMENTS</w:t>
      </w:r>
    </w:p>
    <w:p w:rsidR="006D1918" w:rsidRPr="002E5C68" w:rsidRDefault="00F64A12">
      <w:pPr>
        <w:rPr>
          <w:lang w:val="en-US"/>
        </w:rPr>
      </w:pPr>
      <w:r w:rsidRPr="002E5C68">
        <w:rPr>
          <w:lang w:val="en-US"/>
        </w:rPr>
        <w:t>17.  REMUNERATION TO THE KEY MANAGING STAFF ( INCLUDING SALARIES TO MEMBERS OF THE MANAGEMENT BOARD AND SUPERVISORY BOARD)</w:t>
      </w:r>
    </w:p>
    <w:p w:rsidR="006D1918" w:rsidRPr="002E5C68" w:rsidRDefault="00F64A12">
      <w:pPr>
        <w:jc w:val="both"/>
        <w:rPr>
          <w:lang w:val="en-US"/>
        </w:rPr>
      </w:pPr>
      <w:r w:rsidRPr="002E5C68">
        <w:rPr>
          <w:lang w:val="en-US"/>
        </w:rPr>
        <w:t xml:space="preserve">18. CONDITIONAL/CONTINGENT ITEMS, OTHER OFF-BALANCE SHEET ITEMS </w:t>
      </w:r>
    </w:p>
    <w:p w:rsidR="006D1918" w:rsidRPr="002E5C68" w:rsidRDefault="00F64A12">
      <w:pPr>
        <w:rPr>
          <w:lang w:val="en-US"/>
        </w:rPr>
      </w:pPr>
      <w:r w:rsidRPr="002E5C68">
        <w:rPr>
          <w:lang w:val="en-US"/>
        </w:rPr>
        <w:t>19. EMPLOYMENT</w:t>
      </w:r>
    </w:p>
    <w:p w:rsidR="006D1918" w:rsidRPr="002E5C68" w:rsidRDefault="00F64A12">
      <w:pPr>
        <w:jc w:val="both"/>
        <w:rPr>
          <w:lang w:val="en-US"/>
        </w:rPr>
      </w:pPr>
      <w:r w:rsidRPr="002E5C68">
        <w:rPr>
          <w:lang w:val="en-US"/>
        </w:rPr>
        <w:t>20. DESCRIPTION OF FACTORS AND EVENTS, ESPECIALLY OF NON-TYPICAL CHARACTER, AFFECTING THE FINANCIAL RESULTS ACHEIVED</w:t>
      </w:r>
    </w:p>
    <w:p w:rsidR="006D1918" w:rsidRPr="002E5C68" w:rsidRDefault="00F64A12">
      <w:pPr>
        <w:jc w:val="both"/>
        <w:rPr>
          <w:lang w:val="en-US"/>
        </w:rPr>
      </w:pPr>
      <w:r w:rsidRPr="002E5C68">
        <w:rPr>
          <w:lang w:val="en-US"/>
        </w:rPr>
        <w:t>21. EVENTS THAT OCCURRED  AFTER THE INTERIM PERIOD NOT COMPRISED BY THE FINANCIAL STATEMENT</w:t>
      </w:r>
    </w:p>
    <w:p w:rsidR="006D1918" w:rsidRPr="002E5C68" w:rsidRDefault="00F64A12">
      <w:pPr>
        <w:rPr>
          <w:lang w:val="en-US"/>
        </w:rPr>
      </w:pPr>
      <w:r w:rsidRPr="002E5C68">
        <w:rPr>
          <w:lang w:val="en-US"/>
        </w:rPr>
        <w:t>22. TRANSACTIONS WITH RELATED PARTIES</w:t>
      </w:r>
    </w:p>
    <w:p w:rsidR="006D1918" w:rsidRPr="002E5C68" w:rsidRDefault="00F64A12">
      <w:pPr>
        <w:rPr>
          <w:lang w:val="en-US"/>
        </w:rPr>
      </w:pPr>
      <w:r w:rsidRPr="002E5C68">
        <w:rPr>
          <w:lang w:val="en-US"/>
        </w:rPr>
        <w:t>23. CYCLICALITY, SEASONALITY OF THE ACTIVITIES RUN</w:t>
      </w: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b/>
          <w:bCs/>
          <w:lang w:val="en-US"/>
        </w:rPr>
      </w:pPr>
    </w:p>
    <w:p w:rsidR="006D1918" w:rsidRPr="002E5C68" w:rsidRDefault="006D1918">
      <w:pPr>
        <w:rPr>
          <w:b/>
          <w:bCs/>
          <w:lang w:val="en-US"/>
        </w:rPr>
      </w:pPr>
    </w:p>
    <w:p w:rsidR="006D1918" w:rsidRDefault="00F64A12">
      <w:pPr>
        <w:rPr>
          <w:b/>
          <w:bCs/>
        </w:rPr>
      </w:pPr>
      <w:r>
        <w:rPr>
          <w:b/>
          <w:bCs/>
        </w:rPr>
        <w:t>1. SELECTED FINANCIAL DATA</w:t>
      </w:r>
    </w:p>
    <w:p w:rsidR="006D1918" w:rsidRDefault="006D1918">
      <w:pPr>
        <w:rPr>
          <w:b/>
          <w:bCs/>
        </w:rPr>
      </w:pPr>
    </w:p>
    <w:p w:rsidR="006D1918" w:rsidRDefault="006D1918"/>
    <w:tbl>
      <w:tblPr>
        <w:tblW w:w="0" w:type="auto"/>
        <w:tblInd w:w="70" w:type="dxa"/>
        <w:tblLayout w:type="fixed"/>
        <w:tblCellMar>
          <w:left w:w="70" w:type="dxa"/>
          <w:right w:w="70" w:type="dxa"/>
        </w:tblCellMar>
        <w:tblLook w:val="0000" w:firstRow="0" w:lastRow="0" w:firstColumn="0" w:lastColumn="0" w:noHBand="0" w:noVBand="0"/>
      </w:tblPr>
      <w:tblGrid>
        <w:gridCol w:w="4000"/>
        <w:gridCol w:w="1240"/>
        <w:gridCol w:w="1240"/>
        <w:gridCol w:w="1240"/>
        <w:gridCol w:w="1240"/>
        <w:gridCol w:w="23"/>
        <w:gridCol w:w="37"/>
        <w:gridCol w:w="70"/>
        <w:gridCol w:w="30"/>
      </w:tblGrid>
      <w:tr w:rsidR="006D1918">
        <w:trPr>
          <w:trHeight w:val="225"/>
        </w:trPr>
        <w:tc>
          <w:tcPr>
            <w:tcW w:w="4000" w:type="dxa"/>
            <w:vMerge w:val="restart"/>
            <w:tcBorders>
              <w:top w:val="single" w:sz="4" w:space="0" w:color="00000A"/>
              <w:left w:val="single" w:sz="4" w:space="0" w:color="00000A"/>
              <w:bottom w:val="single" w:sz="8" w:space="0" w:color="000001"/>
            </w:tcBorders>
            <w:shd w:val="clear" w:color="auto" w:fill="FFFFFF"/>
            <w:vAlign w:val="center"/>
          </w:tcPr>
          <w:p w:rsidR="006D1918" w:rsidRDefault="00F64A12">
            <w:pPr>
              <w:jc w:val="center"/>
              <w:rPr>
                <w:rFonts w:ascii="Arial" w:eastAsia="Times New Roman" w:hAnsi="Arial" w:cs="Arial"/>
                <w:sz w:val="16"/>
                <w:szCs w:val="16"/>
                <w:lang w:eastAsia="pl-PL"/>
              </w:rPr>
            </w:pPr>
            <w:bookmarkStart w:id="1" w:name="RANGE!B3"/>
            <w:r>
              <w:rPr>
                <w:rFonts w:ascii="Arial" w:eastAsia="Times New Roman" w:hAnsi="Arial" w:cs="Arial"/>
                <w:b/>
                <w:bCs/>
                <w:color w:val="000000"/>
                <w:sz w:val="16"/>
                <w:szCs w:val="16"/>
                <w:lang w:eastAsia="pl-PL"/>
              </w:rPr>
              <w:t>T</w:t>
            </w:r>
            <w:bookmarkEnd w:id="1"/>
            <w:r>
              <w:rPr>
                <w:rFonts w:ascii="Arial" w:eastAsia="Times New Roman" w:hAnsi="Arial" w:cs="Arial"/>
                <w:b/>
                <w:bCs/>
                <w:color w:val="000000"/>
                <w:sz w:val="16"/>
                <w:szCs w:val="16"/>
                <w:lang w:eastAsia="pl-PL"/>
              </w:rPr>
              <w:t>itle</w:t>
            </w:r>
          </w:p>
        </w:tc>
        <w:tc>
          <w:tcPr>
            <w:tcW w:w="2480" w:type="dxa"/>
            <w:gridSpan w:val="2"/>
            <w:tcBorders>
              <w:top w:val="single" w:sz="4" w:space="0" w:color="00000A"/>
              <w:left w:val="single" w:sz="4" w:space="0" w:color="00000A"/>
              <w:bottom w:val="single" w:sz="4" w:space="0" w:color="00000A"/>
            </w:tcBorders>
            <w:shd w:val="clear" w:color="auto" w:fill="FFFFFF"/>
            <w:vAlign w:val="center"/>
          </w:tcPr>
          <w:p w:rsidR="006D1918" w:rsidRDefault="00F64A12">
            <w:pPr>
              <w:jc w:val="center"/>
              <w:rPr>
                <w:rFonts w:ascii="Arial" w:eastAsia="Times New Roman" w:hAnsi="Arial" w:cs="Arial"/>
                <w:sz w:val="16"/>
                <w:szCs w:val="16"/>
                <w:lang w:eastAsia="pl-PL"/>
              </w:rPr>
            </w:pPr>
            <w:r>
              <w:rPr>
                <w:rFonts w:ascii="Arial" w:eastAsia="Times New Roman" w:hAnsi="Arial" w:cs="Arial"/>
                <w:sz w:val="16"/>
                <w:szCs w:val="16"/>
                <w:lang w:eastAsia="pl-PL"/>
              </w:rPr>
              <w:t>PLN</w:t>
            </w:r>
          </w:p>
        </w:tc>
        <w:tc>
          <w:tcPr>
            <w:tcW w:w="2640" w:type="dxa"/>
            <w:gridSpan w:val="6"/>
            <w:tcBorders>
              <w:top w:val="single" w:sz="4" w:space="0" w:color="00000A"/>
              <w:left w:val="single" w:sz="4" w:space="0" w:color="000001"/>
              <w:bottom w:val="single" w:sz="4" w:space="0" w:color="00000A"/>
              <w:right w:val="single" w:sz="4" w:space="0" w:color="00000A"/>
            </w:tcBorders>
            <w:shd w:val="clear" w:color="auto" w:fill="FFFFFF"/>
            <w:vAlign w:val="center"/>
          </w:tcPr>
          <w:p w:rsidR="006D1918" w:rsidRDefault="00F64A12">
            <w:pPr>
              <w:jc w:val="center"/>
            </w:pPr>
            <w:r>
              <w:rPr>
                <w:rFonts w:ascii="Arial" w:eastAsia="Times New Roman" w:hAnsi="Arial" w:cs="Arial"/>
                <w:sz w:val="16"/>
                <w:szCs w:val="16"/>
                <w:lang w:eastAsia="pl-PL"/>
              </w:rPr>
              <w:t>EUR</w:t>
            </w:r>
          </w:p>
        </w:tc>
      </w:tr>
      <w:tr w:rsidR="006D1918">
        <w:trPr>
          <w:trHeight w:val="450"/>
        </w:trPr>
        <w:tc>
          <w:tcPr>
            <w:tcW w:w="4000" w:type="dxa"/>
            <w:vMerge/>
            <w:tcBorders>
              <w:top w:val="single" w:sz="4" w:space="0" w:color="00000A"/>
              <w:left w:val="single" w:sz="4" w:space="0" w:color="00000A"/>
              <w:bottom w:val="single" w:sz="8" w:space="0" w:color="000001"/>
            </w:tcBorders>
            <w:shd w:val="clear" w:color="auto" w:fill="FFFFFF"/>
            <w:vAlign w:val="center"/>
          </w:tcPr>
          <w:p w:rsidR="006D1918" w:rsidRDefault="006D1918">
            <w:pPr>
              <w:snapToGrid w:val="0"/>
            </w:pPr>
          </w:p>
        </w:tc>
        <w:tc>
          <w:tcPr>
            <w:tcW w:w="1240" w:type="dxa"/>
            <w:tcBorders>
              <w:left w:val="single" w:sz="4" w:space="0" w:color="00000A"/>
              <w:bottom w:val="single" w:sz="8" w:space="0" w:color="00000A"/>
            </w:tcBorders>
            <w:shd w:val="clear" w:color="auto" w:fill="FFFFFF"/>
            <w:vAlign w:val="center"/>
          </w:tcPr>
          <w:p w:rsidR="006D1918" w:rsidRDefault="00F64A12">
            <w:pPr>
              <w:jc w:val="center"/>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01.04.2016 – 31.12.2016</w:t>
            </w:r>
          </w:p>
        </w:tc>
        <w:tc>
          <w:tcPr>
            <w:tcW w:w="1240" w:type="dxa"/>
            <w:tcBorders>
              <w:left w:val="single" w:sz="4" w:space="0" w:color="00000A"/>
              <w:bottom w:val="single" w:sz="8" w:space="0" w:color="00000A"/>
            </w:tcBorders>
            <w:shd w:val="clear" w:color="auto" w:fill="FFFFFF"/>
            <w:vAlign w:val="center"/>
          </w:tcPr>
          <w:p w:rsidR="006D1918" w:rsidRDefault="00F64A12">
            <w:pPr>
              <w:jc w:val="center"/>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01.04.2015 - 31.12.201</w:t>
            </w:r>
            <w:r w:rsidR="002E5C68">
              <w:rPr>
                <w:rFonts w:ascii="Arial" w:eastAsia="Times New Roman" w:hAnsi="Arial" w:cs="Arial"/>
                <w:b/>
                <w:bCs/>
                <w:color w:val="000000"/>
                <w:sz w:val="16"/>
                <w:szCs w:val="16"/>
                <w:lang w:eastAsia="pl-PL"/>
              </w:rPr>
              <w:t>5</w:t>
            </w:r>
          </w:p>
        </w:tc>
        <w:tc>
          <w:tcPr>
            <w:tcW w:w="1240" w:type="dxa"/>
            <w:tcBorders>
              <w:left w:val="single" w:sz="4" w:space="0" w:color="00000A"/>
              <w:bottom w:val="single" w:sz="8" w:space="0" w:color="00000A"/>
            </w:tcBorders>
            <w:shd w:val="clear" w:color="auto" w:fill="FFFFFF"/>
            <w:vAlign w:val="center"/>
          </w:tcPr>
          <w:p w:rsidR="006D1918" w:rsidRDefault="00F64A12">
            <w:pPr>
              <w:jc w:val="center"/>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01.04.2016 – 31.12.2016</w:t>
            </w:r>
          </w:p>
        </w:tc>
        <w:tc>
          <w:tcPr>
            <w:tcW w:w="1400" w:type="dxa"/>
            <w:gridSpan w:val="5"/>
            <w:tcBorders>
              <w:left w:val="single" w:sz="4" w:space="0" w:color="00000A"/>
              <w:bottom w:val="single" w:sz="8" w:space="0" w:color="00000A"/>
              <w:right w:val="single" w:sz="4" w:space="0" w:color="00000A"/>
            </w:tcBorders>
            <w:shd w:val="clear" w:color="auto" w:fill="FFFFFF"/>
            <w:vAlign w:val="center"/>
          </w:tcPr>
          <w:p w:rsidR="006D1918" w:rsidRDefault="00F64A12">
            <w:pPr>
              <w:jc w:val="center"/>
            </w:pPr>
            <w:r>
              <w:rPr>
                <w:rFonts w:ascii="Arial" w:eastAsia="Times New Roman" w:hAnsi="Arial" w:cs="Arial"/>
                <w:b/>
                <w:bCs/>
                <w:color w:val="000000"/>
                <w:sz w:val="16"/>
                <w:szCs w:val="16"/>
                <w:lang w:eastAsia="pl-PL"/>
              </w:rPr>
              <w:t>01.04.2015 - 31.12.201</w:t>
            </w:r>
            <w:r w:rsidR="002E5C68">
              <w:rPr>
                <w:rFonts w:ascii="Arial" w:eastAsia="Times New Roman" w:hAnsi="Arial" w:cs="Arial"/>
                <w:b/>
                <w:bCs/>
                <w:color w:val="000000"/>
                <w:sz w:val="16"/>
                <w:szCs w:val="16"/>
                <w:lang w:eastAsia="pl-PL"/>
              </w:rPr>
              <w:t>5</w:t>
            </w:r>
          </w:p>
        </w:tc>
      </w:tr>
      <w:tr w:rsidR="006D1918">
        <w:trPr>
          <w:trHeight w:val="450"/>
        </w:trPr>
        <w:tc>
          <w:tcPr>
            <w:tcW w:w="4000" w:type="dxa"/>
            <w:tcBorders>
              <w:left w:val="single" w:sz="4" w:space="0" w:color="00000A"/>
              <w:bottom w:val="single" w:sz="4" w:space="0" w:color="00000A"/>
            </w:tcBorders>
            <w:shd w:val="clear" w:color="auto" w:fill="FFFFFF"/>
            <w:vAlign w:val="center"/>
          </w:tcPr>
          <w:p w:rsidR="006D1918" w:rsidRPr="002E5C68" w:rsidRDefault="00F64A12">
            <w:pPr>
              <w:rPr>
                <w:rFonts w:ascii="Arial" w:hAnsi="Arial" w:cs="Arial"/>
                <w:sz w:val="16"/>
                <w:szCs w:val="16"/>
                <w:lang w:val="en-US" w:eastAsia="pl-PL"/>
              </w:rPr>
            </w:pPr>
            <w:r>
              <w:rPr>
                <w:rFonts w:ascii="Verdana" w:eastAsia="Times New Roman" w:hAnsi="Verdana" w:cs="Verdana"/>
                <w:sz w:val="16"/>
                <w:szCs w:val="16"/>
                <w:lang w:val="en-GB" w:eastAsia="pl-PL"/>
              </w:rPr>
              <w:t>I. Net revenues from sales of products, goods and materials</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54 720 884 </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37 425 683 </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12 542 027 </w:t>
            </w:r>
          </w:p>
        </w:tc>
        <w:tc>
          <w:tcPr>
            <w:tcW w:w="1400" w:type="dxa"/>
            <w:gridSpan w:val="5"/>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 xml:space="preserve">8 952 223 </w:t>
            </w:r>
          </w:p>
        </w:tc>
      </w:tr>
      <w:tr w:rsidR="006D1918">
        <w:trPr>
          <w:trHeight w:val="225"/>
        </w:trPr>
        <w:tc>
          <w:tcPr>
            <w:tcW w:w="4000" w:type="dxa"/>
            <w:tcBorders>
              <w:left w:val="single" w:sz="4" w:space="0" w:color="00000A"/>
              <w:bottom w:val="single" w:sz="4" w:space="0" w:color="00000A"/>
            </w:tcBorders>
            <w:shd w:val="clear" w:color="auto" w:fill="FFFFFF"/>
            <w:vAlign w:val="center"/>
          </w:tcPr>
          <w:p w:rsidR="006D1918" w:rsidRPr="002E5C68" w:rsidRDefault="00F64A12">
            <w:pPr>
              <w:rPr>
                <w:rFonts w:ascii="Arial" w:hAnsi="Arial" w:cs="Arial"/>
                <w:sz w:val="16"/>
                <w:szCs w:val="16"/>
                <w:lang w:val="en-US" w:eastAsia="pl-PL"/>
              </w:rPr>
            </w:pPr>
            <w:r>
              <w:rPr>
                <w:rFonts w:ascii="Verdana" w:eastAsia="Times New Roman" w:hAnsi="Verdana" w:cs="Verdana"/>
                <w:sz w:val="16"/>
                <w:szCs w:val="16"/>
                <w:lang w:val="en-GB" w:eastAsia="pl-PL"/>
              </w:rPr>
              <w:t xml:space="preserve">II. Profit (loss) on operational activity </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38 375 066 </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25 229 291 </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8 795 565 </w:t>
            </w:r>
          </w:p>
        </w:tc>
        <w:tc>
          <w:tcPr>
            <w:tcW w:w="1400" w:type="dxa"/>
            <w:gridSpan w:val="5"/>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 xml:space="preserve">6 034 846 </w:t>
            </w:r>
          </w:p>
        </w:tc>
      </w:tr>
      <w:tr w:rsidR="006D1918">
        <w:trPr>
          <w:trHeight w:val="225"/>
        </w:trPr>
        <w:tc>
          <w:tcPr>
            <w:tcW w:w="4000" w:type="dxa"/>
            <w:tcBorders>
              <w:left w:val="single" w:sz="4" w:space="0" w:color="00000A"/>
              <w:bottom w:val="single" w:sz="4" w:space="0" w:color="00000A"/>
            </w:tcBorders>
            <w:shd w:val="clear" w:color="auto" w:fill="FFFFFF"/>
            <w:vAlign w:val="center"/>
          </w:tcPr>
          <w:p w:rsidR="006D1918" w:rsidRDefault="00F64A12">
            <w:pPr>
              <w:rPr>
                <w:rFonts w:ascii="Arial" w:hAnsi="Arial" w:cs="Arial"/>
                <w:sz w:val="16"/>
                <w:szCs w:val="16"/>
                <w:lang w:eastAsia="pl-PL"/>
              </w:rPr>
            </w:pPr>
            <w:r>
              <w:rPr>
                <w:rFonts w:ascii="Verdana" w:eastAsia="Times New Roman" w:hAnsi="Verdana" w:cs="Verdana"/>
                <w:sz w:val="16"/>
                <w:szCs w:val="16"/>
                <w:lang w:val="en-GB" w:eastAsia="pl-PL"/>
              </w:rPr>
              <w:t>III. Gross profit (Loss)</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38 478 518 </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24 847 924 </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8 819 276 </w:t>
            </w:r>
          </w:p>
        </w:tc>
        <w:tc>
          <w:tcPr>
            <w:tcW w:w="1400" w:type="dxa"/>
            <w:gridSpan w:val="5"/>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 xml:space="preserve">5 943 623 </w:t>
            </w:r>
          </w:p>
        </w:tc>
      </w:tr>
      <w:tr w:rsidR="006D1918">
        <w:trPr>
          <w:trHeight w:val="225"/>
        </w:trPr>
        <w:tc>
          <w:tcPr>
            <w:tcW w:w="4000" w:type="dxa"/>
            <w:tcBorders>
              <w:left w:val="single" w:sz="4" w:space="0" w:color="00000A"/>
              <w:bottom w:val="single" w:sz="4" w:space="0" w:color="00000A"/>
            </w:tcBorders>
            <w:shd w:val="clear" w:color="auto" w:fill="FFFFFF"/>
            <w:vAlign w:val="center"/>
          </w:tcPr>
          <w:p w:rsidR="006D1918" w:rsidRDefault="00F64A12">
            <w:pPr>
              <w:rPr>
                <w:rFonts w:ascii="Arial" w:hAnsi="Arial" w:cs="Arial"/>
                <w:sz w:val="16"/>
                <w:szCs w:val="16"/>
                <w:lang w:eastAsia="pl-PL"/>
              </w:rPr>
            </w:pPr>
            <w:r>
              <w:rPr>
                <w:rFonts w:ascii="Verdana" w:eastAsia="Times New Roman" w:hAnsi="Verdana" w:cs="Verdana"/>
                <w:sz w:val="16"/>
                <w:szCs w:val="16"/>
                <w:lang w:val="en-GB" w:eastAsia="pl-PL"/>
              </w:rPr>
              <w:t>IV. Net profit (Loss)</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30 879 610 </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19 962 906 </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7 077 607 </w:t>
            </w:r>
          </w:p>
        </w:tc>
        <w:tc>
          <w:tcPr>
            <w:tcW w:w="1400" w:type="dxa"/>
            <w:gridSpan w:val="5"/>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 xml:space="preserve">4 775 127 </w:t>
            </w:r>
          </w:p>
        </w:tc>
      </w:tr>
      <w:tr w:rsidR="006D1918">
        <w:trPr>
          <w:trHeight w:val="450"/>
        </w:trPr>
        <w:tc>
          <w:tcPr>
            <w:tcW w:w="4000" w:type="dxa"/>
            <w:tcBorders>
              <w:left w:val="single" w:sz="4" w:space="0" w:color="00000A"/>
              <w:bottom w:val="single" w:sz="4" w:space="0" w:color="00000A"/>
            </w:tcBorders>
            <w:shd w:val="clear" w:color="auto" w:fill="FFFFFF"/>
            <w:vAlign w:val="center"/>
          </w:tcPr>
          <w:p w:rsidR="006D1918" w:rsidRPr="002E5C68" w:rsidRDefault="00F64A12">
            <w:pPr>
              <w:rPr>
                <w:rFonts w:ascii="Arial" w:hAnsi="Arial" w:cs="Arial"/>
                <w:sz w:val="16"/>
                <w:szCs w:val="16"/>
                <w:lang w:val="en-US" w:eastAsia="pl-PL"/>
              </w:rPr>
            </w:pPr>
            <w:r>
              <w:rPr>
                <w:rFonts w:ascii="Verdana" w:eastAsia="Times New Roman" w:hAnsi="Verdana" w:cs="Verdana"/>
                <w:sz w:val="16"/>
                <w:szCs w:val="16"/>
                <w:lang w:val="en-GB" w:eastAsia="pl-PL"/>
              </w:rPr>
              <w:t>V. Net cash flow from operating activities</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30 205 669 </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21 825 108 </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6 923 139 </w:t>
            </w:r>
          </w:p>
        </w:tc>
        <w:tc>
          <w:tcPr>
            <w:tcW w:w="1400" w:type="dxa"/>
            <w:gridSpan w:val="5"/>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 xml:space="preserve">5 220 566 </w:t>
            </w:r>
          </w:p>
        </w:tc>
      </w:tr>
      <w:tr w:rsidR="006D1918">
        <w:trPr>
          <w:trHeight w:val="450"/>
        </w:trPr>
        <w:tc>
          <w:tcPr>
            <w:tcW w:w="4000" w:type="dxa"/>
            <w:tcBorders>
              <w:left w:val="single" w:sz="4" w:space="0" w:color="00000A"/>
              <w:bottom w:val="single" w:sz="4" w:space="0" w:color="00000A"/>
            </w:tcBorders>
            <w:shd w:val="clear" w:color="auto" w:fill="FFFFFF"/>
            <w:vAlign w:val="center"/>
          </w:tcPr>
          <w:p w:rsidR="006D1918" w:rsidRPr="002E5C68" w:rsidRDefault="00F64A12">
            <w:pPr>
              <w:rPr>
                <w:rFonts w:ascii="Arial" w:hAnsi="Arial" w:cs="Arial"/>
                <w:sz w:val="16"/>
                <w:szCs w:val="16"/>
                <w:lang w:val="en-US" w:eastAsia="pl-PL"/>
              </w:rPr>
            </w:pPr>
            <w:r>
              <w:rPr>
                <w:rFonts w:ascii="Verdana" w:eastAsia="Times New Roman" w:hAnsi="Verdana" w:cs="Verdana"/>
                <w:sz w:val="16"/>
                <w:szCs w:val="16"/>
                <w:lang w:val="en-GB" w:eastAsia="pl-PL"/>
              </w:rPr>
              <w:t>VI. Net cash flow from investing  activities</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(1 721 555)</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(1 847 762)</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(394 580)</w:t>
            </w:r>
          </w:p>
        </w:tc>
        <w:tc>
          <w:tcPr>
            <w:tcW w:w="1400" w:type="dxa"/>
            <w:gridSpan w:val="5"/>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(441 985)</w:t>
            </w:r>
          </w:p>
        </w:tc>
      </w:tr>
      <w:tr w:rsidR="006D1918">
        <w:trPr>
          <w:trHeight w:val="450"/>
        </w:trPr>
        <w:tc>
          <w:tcPr>
            <w:tcW w:w="4000" w:type="dxa"/>
            <w:tcBorders>
              <w:left w:val="single" w:sz="4" w:space="0" w:color="00000A"/>
              <w:bottom w:val="single" w:sz="4" w:space="0" w:color="00000A"/>
            </w:tcBorders>
            <w:shd w:val="clear" w:color="auto" w:fill="FFFFFF"/>
            <w:vAlign w:val="center"/>
          </w:tcPr>
          <w:p w:rsidR="006D1918" w:rsidRPr="002E5C68" w:rsidRDefault="00F64A12">
            <w:pPr>
              <w:rPr>
                <w:rFonts w:ascii="Arial" w:hAnsi="Arial" w:cs="Arial"/>
                <w:sz w:val="16"/>
                <w:szCs w:val="16"/>
                <w:lang w:val="en-US" w:eastAsia="pl-PL"/>
              </w:rPr>
            </w:pPr>
            <w:r>
              <w:rPr>
                <w:rFonts w:ascii="Verdana" w:eastAsia="Times New Roman" w:hAnsi="Verdana" w:cs="Verdana"/>
                <w:sz w:val="16"/>
                <w:szCs w:val="16"/>
                <w:lang w:val="en-GB" w:eastAsia="pl-PL"/>
              </w:rPr>
              <w:t>VII. Net cash flow from financial  activities</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(27 810 000)</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(18 282 500)</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(6 374 052)</w:t>
            </w:r>
          </w:p>
        </w:tc>
        <w:tc>
          <w:tcPr>
            <w:tcW w:w="1400" w:type="dxa"/>
            <w:gridSpan w:val="5"/>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(4 373 174)</w:t>
            </w:r>
          </w:p>
        </w:tc>
      </w:tr>
      <w:tr w:rsidR="006D1918">
        <w:trPr>
          <w:trHeight w:val="225"/>
        </w:trPr>
        <w:tc>
          <w:tcPr>
            <w:tcW w:w="4000" w:type="dxa"/>
            <w:tcBorders>
              <w:left w:val="single" w:sz="4" w:space="0" w:color="00000A"/>
              <w:bottom w:val="single" w:sz="4" w:space="0" w:color="00000A"/>
            </w:tcBorders>
            <w:shd w:val="clear" w:color="auto" w:fill="FFFFFF"/>
            <w:vAlign w:val="center"/>
          </w:tcPr>
          <w:p w:rsidR="006D1918" w:rsidRPr="002E5C68" w:rsidRDefault="00F64A12">
            <w:pPr>
              <w:rPr>
                <w:rFonts w:ascii="Arial" w:hAnsi="Arial" w:cs="Arial"/>
                <w:sz w:val="16"/>
                <w:szCs w:val="16"/>
                <w:lang w:val="en-US" w:eastAsia="pl-PL"/>
              </w:rPr>
            </w:pPr>
            <w:r>
              <w:rPr>
                <w:rFonts w:ascii="Verdana" w:eastAsia="Times New Roman" w:hAnsi="Verdana" w:cs="Verdana"/>
                <w:sz w:val="16"/>
                <w:szCs w:val="16"/>
                <w:lang w:val="en-GB" w:eastAsia="pl-PL"/>
              </w:rPr>
              <w:t>VIII. Net cash flow total</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674 114 </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1 694 846 </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154 507 </w:t>
            </w:r>
          </w:p>
        </w:tc>
        <w:tc>
          <w:tcPr>
            <w:tcW w:w="1400" w:type="dxa"/>
            <w:gridSpan w:val="5"/>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 xml:space="preserve">405 407 </w:t>
            </w:r>
          </w:p>
        </w:tc>
      </w:tr>
      <w:tr w:rsidR="006D1918">
        <w:trPr>
          <w:trHeight w:val="225"/>
        </w:trPr>
        <w:tc>
          <w:tcPr>
            <w:tcW w:w="4000" w:type="dxa"/>
            <w:tcBorders>
              <w:left w:val="single" w:sz="4" w:space="0" w:color="00000A"/>
              <w:bottom w:val="single" w:sz="4" w:space="0" w:color="00000A"/>
            </w:tcBorders>
            <w:shd w:val="clear" w:color="auto" w:fill="FFFFFF"/>
            <w:vAlign w:val="center"/>
          </w:tcPr>
          <w:p w:rsidR="006D1918" w:rsidRDefault="00F64A12">
            <w:pPr>
              <w:rPr>
                <w:rFonts w:ascii="Arial" w:hAnsi="Arial" w:cs="Arial"/>
                <w:sz w:val="16"/>
                <w:szCs w:val="16"/>
                <w:lang w:eastAsia="pl-PL"/>
              </w:rPr>
            </w:pPr>
            <w:r>
              <w:rPr>
                <w:rFonts w:ascii="Verdana" w:eastAsia="Times New Roman" w:hAnsi="Verdana" w:cs="Verdana"/>
                <w:sz w:val="16"/>
                <w:szCs w:val="16"/>
                <w:lang w:val="en-GB" w:eastAsia="pl-PL"/>
              </w:rPr>
              <w:t>IX. Total assets</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35 760 630 </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24 673 063 </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8 081 902 </w:t>
            </w:r>
          </w:p>
        </w:tc>
        <w:tc>
          <w:tcPr>
            <w:tcW w:w="1400" w:type="dxa"/>
            <w:gridSpan w:val="5"/>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 xml:space="preserve">5 790 768 </w:t>
            </w:r>
          </w:p>
        </w:tc>
      </w:tr>
      <w:tr w:rsidR="006D1918">
        <w:trPr>
          <w:trHeight w:val="225"/>
        </w:trPr>
        <w:tc>
          <w:tcPr>
            <w:tcW w:w="4000" w:type="dxa"/>
            <w:tcBorders>
              <w:left w:val="single" w:sz="4" w:space="0" w:color="00000A"/>
              <w:bottom w:val="single" w:sz="4" w:space="0" w:color="00000A"/>
            </w:tcBorders>
            <w:shd w:val="clear" w:color="auto" w:fill="FFFFFF"/>
            <w:vAlign w:val="center"/>
          </w:tcPr>
          <w:p w:rsidR="006D1918" w:rsidRPr="002E5C68" w:rsidRDefault="00F64A12">
            <w:pPr>
              <w:rPr>
                <w:rFonts w:ascii="Arial" w:hAnsi="Arial" w:cs="Arial"/>
                <w:sz w:val="16"/>
                <w:szCs w:val="16"/>
                <w:lang w:val="en-US" w:eastAsia="pl-PL"/>
              </w:rPr>
            </w:pPr>
            <w:r>
              <w:rPr>
                <w:rFonts w:ascii="Verdana" w:eastAsia="Times New Roman" w:hAnsi="Verdana" w:cs="Verdana"/>
                <w:sz w:val="16"/>
                <w:szCs w:val="16"/>
                <w:lang w:val="en-GB" w:eastAsia="pl-PL"/>
              </w:rPr>
              <w:t>X. Liabilities and provision for liabilities</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3 106 420 </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3 138 587 </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702 051 </w:t>
            </w:r>
          </w:p>
        </w:tc>
        <w:tc>
          <w:tcPr>
            <w:tcW w:w="1400" w:type="dxa"/>
            <w:gridSpan w:val="5"/>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 xml:space="preserve">736 626 </w:t>
            </w:r>
          </w:p>
        </w:tc>
      </w:tr>
      <w:tr w:rsidR="006D1918">
        <w:trPr>
          <w:trHeight w:val="225"/>
        </w:trPr>
        <w:tc>
          <w:tcPr>
            <w:tcW w:w="4000" w:type="dxa"/>
            <w:tcBorders>
              <w:left w:val="single" w:sz="4" w:space="0" w:color="00000A"/>
              <w:bottom w:val="single" w:sz="4" w:space="0" w:color="00000A"/>
            </w:tcBorders>
            <w:shd w:val="clear" w:color="auto" w:fill="FFFFFF"/>
            <w:vAlign w:val="center"/>
          </w:tcPr>
          <w:p w:rsidR="006D1918" w:rsidRDefault="00F64A12">
            <w:pPr>
              <w:rPr>
                <w:rFonts w:ascii="Arial" w:hAnsi="Arial" w:cs="Arial"/>
                <w:sz w:val="16"/>
                <w:szCs w:val="16"/>
                <w:lang w:eastAsia="pl-PL"/>
              </w:rPr>
            </w:pPr>
            <w:r>
              <w:rPr>
                <w:rFonts w:ascii="Verdana" w:eastAsia="Times New Roman" w:hAnsi="Verdana" w:cs="Verdana"/>
                <w:sz w:val="16"/>
                <w:szCs w:val="16"/>
                <w:lang w:val="en-GB" w:eastAsia="pl-PL"/>
              </w:rPr>
              <w:t>XI. Long-term liabilities</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493 </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111 </w:t>
            </w:r>
          </w:p>
        </w:tc>
        <w:tc>
          <w:tcPr>
            <w:tcW w:w="1400" w:type="dxa"/>
            <w:gridSpan w:val="5"/>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w:t>
            </w:r>
          </w:p>
        </w:tc>
      </w:tr>
      <w:tr w:rsidR="006D1918">
        <w:trPr>
          <w:trHeight w:val="225"/>
        </w:trPr>
        <w:tc>
          <w:tcPr>
            <w:tcW w:w="4000" w:type="dxa"/>
            <w:tcBorders>
              <w:left w:val="single" w:sz="4" w:space="0" w:color="00000A"/>
              <w:bottom w:val="single" w:sz="4" w:space="0" w:color="00000A"/>
            </w:tcBorders>
            <w:shd w:val="clear" w:color="auto" w:fill="FFFFFF"/>
            <w:vAlign w:val="center"/>
          </w:tcPr>
          <w:p w:rsidR="006D1918" w:rsidRDefault="00F64A12">
            <w:pPr>
              <w:rPr>
                <w:rFonts w:ascii="Arial" w:hAnsi="Arial" w:cs="Arial"/>
                <w:sz w:val="16"/>
                <w:szCs w:val="16"/>
                <w:lang w:eastAsia="pl-PL"/>
              </w:rPr>
            </w:pPr>
            <w:r>
              <w:rPr>
                <w:rFonts w:ascii="Verdana" w:eastAsia="Times New Roman" w:hAnsi="Verdana" w:cs="Verdana"/>
                <w:sz w:val="16"/>
                <w:szCs w:val="16"/>
                <w:lang w:val="en-GB" w:eastAsia="pl-PL"/>
              </w:rPr>
              <w:t>XII. Short-term liabilities</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3 105 927 </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3 138 587 </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701 939 </w:t>
            </w:r>
          </w:p>
        </w:tc>
        <w:tc>
          <w:tcPr>
            <w:tcW w:w="1400" w:type="dxa"/>
            <w:gridSpan w:val="5"/>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 xml:space="preserve">736 626 </w:t>
            </w:r>
          </w:p>
        </w:tc>
      </w:tr>
      <w:tr w:rsidR="006D1918">
        <w:trPr>
          <w:trHeight w:val="225"/>
        </w:trPr>
        <w:tc>
          <w:tcPr>
            <w:tcW w:w="4000" w:type="dxa"/>
            <w:tcBorders>
              <w:left w:val="single" w:sz="4" w:space="0" w:color="00000A"/>
              <w:bottom w:val="single" w:sz="4" w:space="0" w:color="00000A"/>
            </w:tcBorders>
            <w:shd w:val="clear" w:color="auto" w:fill="FFFFFF"/>
            <w:vAlign w:val="center"/>
          </w:tcPr>
          <w:p w:rsidR="006D1918" w:rsidRDefault="00F64A12">
            <w:pPr>
              <w:rPr>
                <w:rFonts w:ascii="Arial" w:hAnsi="Arial" w:cs="Arial"/>
                <w:sz w:val="16"/>
                <w:szCs w:val="16"/>
                <w:lang w:eastAsia="pl-PL"/>
              </w:rPr>
            </w:pPr>
            <w:r>
              <w:rPr>
                <w:rFonts w:ascii="Verdana" w:eastAsia="Times New Roman" w:hAnsi="Verdana" w:cs="Verdana"/>
                <w:sz w:val="16"/>
                <w:szCs w:val="16"/>
                <w:lang w:val="en-GB" w:eastAsia="pl-PL"/>
              </w:rPr>
              <w:t>XIII. Equity</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32 654 210 </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21 534 476 </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7 379 852 </w:t>
            </w:r>
          </w:p>
        </w:tc>
        <w:tc>
          <w:tcPr>
            <w:tcW w:w="1400" w:type="dxa"/>
            <w:gridSpan w:val="5"/>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 xml:space="preserve">5 054 142 </w:t>
            </w:r>
          </w:p>
        </w:tc>
      </w:tr>
      <w:tr w:rsidR="006D1918">
        <w:trPr>
          <w:trHeight w:val="225"/>
        </w:trPr>
        <w:tc>
          <w:tcPr>
            <w:tcW w:w="4000" w:type="dxa"/>
            <w:tcBorders>
              <w:left w:val="single" w:sz="4" w:space="0" w:color="00000A"/>
              <w:bottom w:val="single" w:sz="4" w:space="0" w:color="00000A"/>
            </w:tcBorders>
            <w:shd w:val="clear" w:color="auto" w:fill="FFFFFF"/>
            <w:vAlign w:val="center"/>
          </w:tcPr>
          <w:p w:rsidR="006D1918" w:rsidRDefault="00F64A12">
            <w:pPr>
              <w:rPr>
                <w:rFonts w:ascii="Arial" w:hAnsi="Arial" w:cs="Arial"/>
                <w:sz w:val="16"/>
                <w:szCs w:val="16"/>
                <w:lang w:eastAsia="pl-PL"/>
              </w:rPr>
            </w:pPr>
            <w:r>
              <w:rPr>
                <w:rFonts w:ascii="Verdana" w:eastAsia="Times New Roman" w:hAnsi="Verdana" w:cs="Verdana"/>
                <w:sz w:val="16"/>
                <w:szCs w:val="16"/>
                <w:lang w:val="en-GB" w:eastAsia="pl-PL"/>
              </w:rPr>
              <w:t>XIV. Share  capital</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515 000 </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515 000 </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116 390 </w:t>
            </w:r>
          </w:p>
        </w:tc>
        <w:tc>
          <w:tcPr>
            <w:tcW w:w="1400" w:type="dxa"/>
            <w:gridSpan w:val="5"/>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 xml:space="preserve">120 871 </w:t>
            </w:r>
          </w:p>
        </w:tc>
      </w:tr>
      <w:tr w:rsidR="006D1918">
        <w:trPr>
          <w:trHeight w:val="225"/>
        </w:trPr>
        <w:tc>
          <w:tcPr>
            <w:tcW w:w="4000" w:type="dxa"/>
            <w:tcBorders>
              <w:left w:val="single" w:sz="4" w:space="0" w:color="00000A"/>
              <w:bottom w:val="single" w:sz="4" w:space="0" w:color="00000A"/>
            </w:tcBorders>
            <w:shd w:val="clear" w:color="auto" w:fill="FFFFFF"/>
            <w:vAlign w:val="center"/>
          </w:tcPr>
          <w:p w:rsidR="006D1918" w:rsidRDefault="00F64A12">
            <w:pPr>
              <w:rPr>
                <w:rFonts w:ascii="Arial" w:hAnsi="Arial" w:cs="Arial"/>
                <w:sz w:val="16"/>
                <w:szCs w:val="16"/>
                <w:lang w:eastAsia="pl-PL"/>
              </w:rPr>
            </w:pPr>
            <w:r>
              <w:rPr>
                <w:rFonts w:ascii="Verdana" w:eastAsia="Times New Roman" w:hAnsi="Verdana" w:cs="Verdana"/>
                <w:sz w:val="16"/>
                <w:szCs w:val="16"/>
                <w:lang w:val="en-GB" w:eastAsia="pl-PL"/>
              </w:rPr>
              <w:t>XV. Number of shares</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25 750 000 </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25 750 000 </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25 750 000 </w:t>
            </w:r>
          </w:p>
        </w:tc>
        <w:tc>
          <w:tcPr>
            <w:tcW w:w="1400" w:type="dxa"/>
            <w:gridSpan w:val="5"/>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 xml:space="preserve">25 750 000 </w:t>
            </w:r>
          </w:p>
        </w:tc>
      </w:tr>
      <w:tr w:rsidR="006D1918">
        <w:trPr>
          <w:trHeight w:val="240"/>
        </w:trPr>
        <w:tc>
          <w:tcPr>
            <w:tcW w:w="4000" w:type="dxa"/>
            <w:tcBorders>
              <w:left w:val="single" w:sz="4" w:space="0" w:color="00000A"/>
              <w:bottom w:val="single" w:sz="4" w:space="0" w:color="00000A"/>
            </w:tcBorders>
            <w:shd w:val="clear" w:color="auto" w:fill="FFFFFF"/>
            <w:vAlign w:val="center"/>
          </w:tcPr>
          <w:p w:rsidR="006D1918" w:rsidRPr="002E5C68" w:rsidRDefault="00F64A12">
            <w:pPr>
              <w:rPr>
                <w:rFonts w:ascii="Arial" w:hAnsi="Arial" w:cs="Arial"/>
                <w:sz w:val="16"/>
                <w:szCs w:val="16"/>
                <w:lang w:val="en-US" w:eastAsia="pl-PL"/>
              </w:rPr>
            </w:pPr>
            <w:r>
              <w:rPr>
                <w:rFonts w:ascii="Verdana" w:eastAsia="Times New Roman" w:hAnsi="Verdana" w:cs="Verdana"/>
                <w:sz w:val="16"/>
                <w:szCs w:val="16"/>
                <w:lang w:val="en-GB" w:eastAsia="pl-PL"/>
              </w:rPr>
              <w:t xml:space="preserve">XVI. Profit (loss) per single ordinary share(in PLN/ EUR) </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1,20</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0,78</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0,27</w:t>
            </w:r>
          </w:p>
        </w:tc>
        <w:tc>
          <w:tcPr>
            <w:tcW w:w="1400" w:type="dxa"/>
            <w:gridSpan w:val="5"/>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0,19</w:t>
            </w:r>
          </w:p>
        </w:tc>
      </w:tr>
      <w:tr w:rsidR="006D1918">
        <w:trPr>
          <w:trHeight w:val="225"/>
        </w:trPr>
        <w:tc>
          <w:tcPr>
            <w:tcW w:w="4000" w:type="dxa"/>
            <w:tcBorders>
              <w:left w:val="single" w:sz="4" w:space="0" w:color="00000A"/>
              <w:bottom w:val="single" w:sz="4" w:space="0" w:color="00000A"/>
            </w:tcBorders>
            <w:shd w:val="clear" w:color="auto" w:fill="FFFFFF"/>
            <w:vAlign w:val="center"/>
          </w:tcPr>
          <w:p w:rsidR="006D1918" w:rsidRPr="002E5C68" w:rsidRDefault="00F64A12">
            <w:pPr>
              <w:rPr>
                <w:rFonts w:ascii="Arial" w:hAnsi="Arial" w:cs="Arial"/>
                <w:sz w:val="16"/>
                <w:szCs w:val="16"/>
                <w:lang w:val="en-US" w:eastAsia="pl-PL"/>
              </w:rPr>
            </w:pPr>
            <w:r>
              <w:rPr>
                <w:rFonts w:ascii="Verdana" w:eastAsia="Times New Roman" w:hAnsi="Verdana" w:cs="Verdana"/>
                <w:sz w:val="16"/>
                <w:szCs w:val="16"/>
                <w:lang w:val="en-GB" w:eastAsia="pl-PL"/>
              </w:rPr>
              <w:t>XVIII. Net book value per single share ( in PLN/ EUR)</w:t>
            </w:r>
            <w:r w:rsidRPr="002E5C68">
              <w:rPr>
                <w:rFonts w:ascii="Arial" w:eastAsia="Times New Roman" w:hAnsi="Arial" w:cs="Arial"/>
                <w:sz w:val="16"/>
                <w:szCs w:val="16"/>
                <w:lang w:val="en-US" w:eastAsia="pl-PL"/>
              </w:rPr>
              <w:t>)</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1,27</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0,84</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0,29</w:t>
            </w:r>
          </w:p>
        </w:tc>
        <w:tc>
          <w:tcPr>
            <w:tcW w:w="1400" w:type="dxa"/>
            <w:gridSpan w:val="5"/>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0,20</w:t>
            </w:r>
          </w:p>
        </w:tc>
      </w:tr>
      <w:tr w:rsidR="006D1918">
        <w:tblPrEx>
          <w:tblCellMar>
            <w:left w:w="0" w:type="dxa"/>
            <w:right w:w="0" w:type="dxa"/>
          </w:tblCellMar>
        </w:tblPrEx>
        <w:trPr>
          <w:gridAfter w:val="1"/>
          <w:wAfter w:w="30" w:type="dxa"/>
          <w:trHeight w:val="225"/>
        </w:trPr>
        <w:tc>
          <w:tcPr>
            <w:tcW w:w="4000" w:type="dxa"/>
            <w:tcBorders>
              <w:top w:val="single" w:sz="4" w:space="0" w:color="00000A"/>
            </w:tcBorders>
            <w:shd w:val="clear" w:color="auto" w:fill="FFFFFF"/>
            <w:vAlign w:val="bottom"/>
          </w:tcPr>
          <w:p w:rsidR="006D1918" w:rsidRDefault="006D1918">
            <w:pPr>
              <w:snapToGrid w:val="0"/>
              <w:rPr>
                <w:rFonts w:ascii="Arial" w:eastAsia="Times New Roman" w:hAnsi="Arial" w:cs="Arial"/>
                <w:sz w:val="16"/>
                <w:szCs w:val="16"/>
                <w:lang w:eastAsia="pl-PL"/>
              </w:rPr>
            </w:pPr>
          </w:p>
        </w:tc>
        <w:tc>
          <w:tcPr>
            <w:tcW w:w="1240" w:type="dxa"/>
            <w:tcBorders>
              <w:top w:val="single" w:sz="4" w:space="0" w:color="00000A"/>
            </w:tcBorders>
            <w:shd w:val="clear" w:color="auto" w:fill="FFFFFF"/>
            <w:vAlign w:val="bottom"/>
          </w:tcPr>
          <w:p w:rsidR="006D1918" w:rsidRDefault="006D1918">
            <w:pPr>
              <w:snapToGrid w:val="0"/>
              <w:rPr>
                <w:rFonts w:ascii="Arial" w:eastAsia="Times New Roman" w:hAnsi="Arial" w:cs="Arial"/>
                <w:sz w:val="16"/>
                <w:szCs w:val="16"/>
                <w:lang w:eastAsia="pl-PL"/>
              </w:rPr>
            </w:pPr>
          </w:p>
        </w:tc>
        <w:tc>
          <w:tcPr>
            <w:tcW w:w="1240" w:type="dxa"/>
            <w:tcBorders>
              <w:top w:val="single" w:sz="4" w:space="0" w:color="00000A"/>
            </w:tcBorders>
            <w:shd w:val="clear" w:color="auto" w:fill="FFFFFF"/>
            <w:vAlign w:val="bottom"/>
          </w:tcPr>
          <w:p w:rsidR="006D1918" w:rsidRDefault="006D1918">
            <w:pPr>
              <w:snapToGrid w:val="0"/>
              <w:rPr>
                <w:rFonts w:ascii="Arial" w:eastAsia="Times New Roman" w:hAnsi="Arial" w:cs="Arial"/>
                <w:sz w:val="16"/>
                <w:szCs w:val="16"/>
                <w:lang w:eastAsia="pl-PL"/>
              </w:rPr>
            </w:pPr>
          </w:p>
        </w:tc>
        <w:tc>
          <w:tcPr>
            <w:tcW w:w="1240" w:type="dxa"/>
            <w:tcBorders>
              <w:top w:val="single" w:sz="4" w:space="0" w:color="00000A"/>
            </w:tcBorders>
            <w:shd w:val="clear" w:color="auto" w:fill="FFFFFF"/>
            <w:vAlign w:val="bottom"/>
          </w:tcPr>
          <w:p w:rsidR="006D1918" w:rsidRDefault="006D1918">
            <w:pPr>
              <w:snapToGrid w:val="0"/>
              <w:rPr>
                <w:rFonts w:ascii="Arial" w:eastAsia="Times New Roman" w:hAnsi="Arial" w:cs="Arial"/>
                <w:sz w:val="16"/>
                <w:szCs w:val="16"/>
                <w:lang w:eastAsia="pl-PL"/>
              </w:rPr>
            </w:pPr>
          </w:p>
        </w:tc>
        <w:tc>
          <w:tcPr>
            <w:tcW w:w="1240" w:type="dxa"/>
            <w:tcBorders>
              <w:top w:val="single" w:sz="4" w:space="0" w:color="00000A"/>
            </w:tcBorders>
            <w:shd w:val="clear" w:color="auto" w:fill="FFFFFF"/>
            <w:vAlign w:val="bottom"/>
          </w:tcPr>
          <w:p w:rsidR="006D1918" w:rsidRDefault="006D1918">
            <w:pPr>
              <w:snapToGrid w:val="0"/>
              <w:rPr>
                <w:rFonts w:ascii="Arial" w:eastAsia="Times New Roman" w:hAnsi="Arial" w:cs="Arial"/>
                <w:sz w:val="16"/>
                <w:szCs w:val="16"/>
                <w:lang w:eastAsia="pl-PL"/>
              </w:rPr>
            </w:pPr>
          </w:p>
        </w:tc>
        <w:tc>
          <w:tcPr>
            <w:tcW w:w="23" w:type="dxa"/>
            <w:tcBorders>
              <w:top w:val="single" w:sz="4" w:space="0" w:color="00000A"/>
            </w:tcBorders>
            <w:shd w:val="clear" w:color="auto" w:fill="FFFFFF"/>
            <w:vAlign w:val="bottom"/>
          </w:tcPr>
          <w:p w:rsidR="006D1918" w:rsidRDefault="006D1918">
            <w:pPr>
              <w:snapToGrid w:val="0"/>
            </w:pPr>
          </w:p>
        </w:tc>
        <w:tc>
          <w:tcPr>
            <w:tcW w:w="37" w:type="dxa"/>
            <w:shd w:val="clear" w:color="auto" w:fill="auto"/>
          </w:tcPr>
          <w:p w:rsidR="006D1918" w:rsidRDefault="006D1918">
            <w:pPr>
              <w:snapToGrid w:val="0"/>
            </w:pPr>
          </w:p>
        </w:tc>
        <w:tc>
          <w:tcPr>
            <w:tcW w:w="70" w:type="dxa"/>
            <w:shd w:val="clear" w:color="auto" w:fill="auto"/>
          </w:tcPr>
          <w:p w:rsidR="006D1918" w:rsidRDefault="006D1918">
            <w:pPr>
              <w:snapToGrid w:val="0"/>
            </w:pPr>
          </w:p>
        </w:tc>
      </w:tr>
      <w:tr w:rsidR="006D1918">
        <w:tblPrEx>
          <w:tblCellMar>
            <w:left w:w="0" w:type="dxa"/>
            <w:right w:w="0" w:type="dxa"/>
          </w:tblCellMar>
        </w:tblPrEx>
        <w:trPr>
          <w:gridAfter w:val="1"/>
          <w:wAfter w:w="30" w:type="dxa"/>
          <w:trHeight w:val="225"/>
        </w:trPr>
        <w:tc>
          <w:tcPr>
            <w:tcW w:w="4000" w:type="dxa"/>
            <w:shd w:val="clear" w:color="auto" w:fill="FFFFFF"/>
            <w:vAlign w:val="bottom"/>
          </w:tcPr>
          <w:p w:rsidR="006D1918" w:rsidRDefault="006D1918">
            <w:pPr>
              <w:snapToGrid w:val="0"/>
              <w:rPr>
                <w:rFonts w:ascii="Arial" w:eastAsia="Times New Roman" w:hAnsi="Arial" w:cs="Arial"/>
                <w:sz w:val="16"/>
                <w:szCs w:val="16"/>
                <w:lang w:eastAsia="pl-PL"/>
              </w:rPr>
            </w:pPr>
          </w:p>
        </w:tc>
        <w:tc>
          <w:tcPr>
            <w:tcW w:w="1240" w:type="dxa"/>
            <w:shd w:val="clear" w:color="auto" w:fill="FFFFFF"/>
            <w:vAlign w:val="bottom"/>
          </w:tcPr>
          <w:p w:rsidR="006D1918" w:rsidRDefault="006D1918">
            <w:pPr>
              <w:snapToGrid w:val="0"/>
              <w:rPr>
                <w:rFonts w:ascii="Arial" w:eastAsia="Times New Roman" w:hAnsi="Arial" w:cs="Arial"/>
                <w:sz w:val="16"/>
                <w:szCs w:val="16"/>
                <w:lang w:eastAsia="pl-PL"/>
              </w:rPr>
            </w:pPr>
          </w:p>
        </w:tc>
        <w:tc>
          <w:tcPr>
            <w:tcW w:w="1240" w:type="dxa"/>
            <w:shd w:val="clear" w:color="auto" w:fill="FFFFFF"/>
            <w:vAlign w:val="bottom"/>
          </w:tcPr>
          <w:p w:rsidR="006D1918" w:rsidRDefault="006D1918">
            <w:pPr>
              <w:snapToGrid w:val="0"/>
              <w:rPr>
                <w:rFonts w:ascii="Arial" w:eastAsia="Times New Roman" w:hAnsi="Arial" w:cs="Arial"/>
                <w:sz w:val="16"/>
                <w:szCs w:val="16"/>
                <w:lang w:eastAsia="pl-PL"/>
              </w:rPr>
            </w:pPr>
          </w:p>
        </w:tc>
        <w:tc>
          <w:tcPr>
            <w:tcW w:w="1240" w:type="dxa"/>
            <w:shd w:val="clear" w:color="auto" w:fill="FFFFFF"/>
            <w:vAlign w:val="bottom"/>
          </w:tcPr>
          <w:p w:rsidR="006D1918" w:rsidRDefault="006D1918">
            <w:pPr>
              <w:snapToGrid w:val="0"/>
              <w:rPr>
                <w:rFonts w:ascii="Arial" w:eastAsia="Times New Roman" w:hAnsi="Arial" w:cs="Arial"/>
                <w:sz w:val="16"/>
                <w:szCs w:val="16"/>
                <w:lang w:eastAsia="pl-PL"/>
              </w:rPr>
            </w:pPr>
          </w:p>
        </w:tc>
        <w:tc>
          <w:tcPr>
            <w:tcW w:w="1240" w:type="dxa"/>
            <w:shd w:val="clear" w:color="auto" w:fill="FFFFFF"/>
            <w:vAlign w:val="bottom"/>
          </w:tcPr>
          <w:p w:rsidR="006D1918" w:rsidRDefault="006D1918">
            <w:pPr>
              <w:snapToGrid w:val="0"/>
              <w:rPr>
                <w:rFonts w:ascii="Arial" w:eastAsia="Times New Roman" w:hAnsi="Arial" w:cs="Arial"/>
                <w:sz w:val="16"/>
                <w:szCs w:val="16"/>
                <w:lang w:eastAsia="pl-PL"/>
              </w:rPr>
            </w:pPr>
          </w:p>
        </w:tc>
        <w:tc>
          <w:tcPr>
            <w:tcW w:w="23" w:type="dxa"/>
            <w:shd w:val="clear" w:color="auto" w:fill="FFFFFF"/>
            <w:vAlign w:val="bottom"/>
          </w:tcPr>
          <w:p w:rsidR="006D1918" w:rsidRDefault="006D1918">
            <w:pPr>
              <w:snapToGrid w:val="0"/>
            </w:pPr>
          </w:p>
        </w:tc>
        <w:tc>
          <w:tcPr>
            <w:tcW w:w="37" w:type="dxa"/>
            <w:shd w:val="clear" w:color="auto" w:fill="auto"/>
          </w:tcPr>
          <w:p w:rsidR="006D1918" w:rsidRDefault="006D1918">
            <w:pPr>
              <w:snapToGrid w:val="0"/>
            </w:pPr>
          </w:p>
        </w:tc>
        <w:tc>
          <w:tcPr>
            <w:tcW w:w="70" w:type="dxa"/>
            <w:shd w:val="clear" w:color="auto" w:fill="auto"/>
          </w:tcPr>
          <w:p w:rsidR="006D1918" w:rsidRDefault="006D1918">
            <w:pPr>
              <w:snapToGrid w:val="0"/>
            </w:pPr>
          </w:p>
        </w:tc>
      </w:tr>
      <w:tr w:rsidR="006D1918">
        <w:tblPrEx>
          <w:tblCellMar>
            <w:left w:w="0" w:type="dxa"/>
            <w:right w:w="0" w:type="dxa"/>
          </w:tblCellMar>
        </w:tblPrEx>
        <w:trPr>
          <w:gridAfter w:val="1"/>
          <w:wAfter w:w="30" w:type="dxa"/>
          <w:trHeight w:val="450"/>
        </w:trPr>
        <w:tc>
          <w:tcPr>
            <w:tcW w:w="4000" w:type="dxa"/>
            <w:shd w:val="clear" w:color="auto" w:fill="FFFFFF"/>
            <w:vAlign w:val="center"/>
          </w:tcPr>
          <w:p w:rsidR="006D1918" w:rsidRPr="002E5C68" w:rsidRDefault="00F64A12">
            <w:pPr>
              <w:rPr>
                <w:rFonts w:ascii="Arial" w:hAnsi="Arial" w:cs="Arial"/>
                <w:sz w:val="16"/>
                <w:szCs w:val="16"/>
                <w:lang w:val="en-US" w:eastAsia="pl-PL"/>
              </w:rPr>
            </w:pPr>
            <w:r>
              <w:rPr>
                <w:rFonts w:ascii="Arial" w:eastAsia="Times New Roman" w:hAnsi="Arial" w:cs="Arial"/>
                <w:sz w:val="16"/>
                <w:szCs w:val="16"/>
                <w:lang w:val="en-GB" w:eastAsia="pl-PL"/>
              </w:rPr>
              <w:t xml:space="preserve">Please state the exchange rate of  PLN/EUR for calculating balance sheet figures  </w:t>
            </w:r>
          </w:p>
        </w:tc>
        <w:tc>
          <w:tcPr>
            <w:tcW w:w="1240"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0,2260</w:t>
            </w:r>
          </w:p>
        </w:tc>
        <w:tc>
          <w:tcPr>
            <w:tcW w:w="1240"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hAnsi="Arial" w:cs="Arial"/>
                <w:sz w:val="16"/>
                <w:szCs w:val="16"/>
                <w:lang w:eastAsia="pl-PL"/>
              </w:rPr>
              <w:t>0,2347</w:t>
            </w:r>
          </w:p>
        </w:tc>
        <w:tc>
          <w:tcPr>
            <w:tcW w:w="1240" w:type="dxa"/>
            <w:tcBorders>
              <w:left w:val="single" w:sz="4" w:space="0" w:color="00000A"/>
            </w:tcBorders>
            <w:shd w:val="clear" w:color="auto" w:fill="FFFFFF"/>
            <w:vAlign w:val="bottom"/>
          </w:tcPr>
          <w:p w:rsidR="006D1918" w:rsidRDefault="006D1918">
            <w:pPr>
              <w:snapToGrid w:val="0"/>
              <w:rPr>
                <w:rFonts w:ascii="Arial" w:eastAsia="Times New Roman" w:hAnsi="Arial" w:cs="Arial"/>
                <w:sz w:val="16"/>
                <w:szCs w:val="16"/>
                <w:lang w:eastAsia="pl-PL"/>
              </w:rPr>
            </w:pPr>
          </w:p>
        </w:tc>
        <w:tc>
          <w:tcPr>
            <w:tcW w:w="1240" w:type="dxa"/>
            <w:shd w:val="clear" w:color="auto" w:fill="FFFFFF"/>
            <w:vAlign w:val="bottom"/>
          </w:tcPr>
          <w:p w:rsidR="006D1918" w:rsidRDefault="006D1918">
            <w:pPr>
              <w:snapToGrid w:val="0"/>
              <w:rPr>
                <w:rFonts w:ascii="Arial" w:eastAsia="Times New Roman" w:hAnsi="Arial" w:cs="Arial"/>
                <w:sz w:val="16"/>
                <w:szCs w:val="16"/>
                <w:lang w:eastAsia="pl-PL"/>
              </w:rPr>
            </w:pPr>
          </w:p>
        </w:tc>
        <w:tc>
          <w:tcPr>
            <w:tcW w:w="23" w:type="dxa"/>
            <w:shd w:val="clear" w:color="auto" w:fill="FFFFFF"/>
            <w:vAlign w:val="bottom"/>
          </w:tcPr>
          <w:p w:rsidR="006D1918" w:rsidRDefault="006D1918">
            <w:pPr>
              <w:snapToGrid w:val="0"/>
            </w:pPr>
          </w:p>
        </w:tc>
        <w:tc>
          <w:tcPr>
            <w:tcW w:w="37" w:type="dxa"/>
            <w:shd w:val="clear" w:color="auto" w:fill="auto"/>
          </w:tcPr>
          <w:p w:rsidR="006D1918" w:rsidRDefault="006D1918">
            <w:pPr>
              <w:snapToGrid w:val="0"/>
            </w:pPr>
          </w:p>
        </w:tc>
        <w:tc>
          <w:tcPr>
            <w:tcW w:w="70" w:type="dxa"/>
            <w:shd w:val="clear" w:color="auto" w:fill="auto"/>
          </w:tcPr>
          <w:p w:rsidR="006D1918" w:rsidRDefault="006D1918">
            <w:pPr>
              <w:snapToGrid w:val="0"/>
            </w:pPr>
          </w:p>
        </w:tc>
      </w:tr>
      <w:tr w:rsidR="006D1918">
        <w:tblPrEx>
          <w:tblCellMar>
            <w:left w:w="0" w:type="dxa"/>
            <w:right w:w="0" w:type="dxa"/>
          </w:tblCellMar>
        </w:tblPrEx>
        <w:trPr>
          <w:gridAfter w:val="1"/>
          <w:wAfter w:w="30" w:type="dxa"/>
          <w:trHeight w:val="675"/>
        </w:trPr>
        <w:tc>
          <w:tcPr>
            <w:tcW w:w="4000" w:type="dxa"/>
            <w:shd w:val="clear" w:color="auto" w:fill="FFFFFF"/>
            <w:vAlign w:val="center"/>
          </w:tcPr>
          <w:p w:rsidR="006D1918" w:rsidRPr="002E5C68" w:rsidRDefault="00F64A12">
            <w:pPr>
              <w:rPr>
                <w:rFonts w:ascii="Arial" w:hAnsi="Arial" w:cs="Arial"/>
                <w:sz w:val="16"/>
                <w:szCs w:val="16"/>
                <w:lang w:val="en-US" w:eastAsia="pl-PL"/>
              </w:rPr>
            </w:pPr>
            <w:r>
              <w:rPr>
                <w:rFonts w:ascii="Arial" w:eastAsia="Times New Roman" w:hAnsi="Arial" w:cs="Arial"/>
                <w:sz w:val="16"/>
                <w:szCs w:val="16"/>
                <w:lang w:val="en-GB" w:eastAsia="pl-PL"/>
              </w:rPr>
              <w:t xml:space="preserve">Please state the exchange rate of PLN/EUR for calculating the statement figures of the total revenues and cash flow statement </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0,2292</w:t>
            </w:r>
          </w:p>
        </w:tc>
        <w:tc>
          <w:tcPr>
            <w:tcW w:w="1240"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hAnsi="Arial" w:cs="Arial"/>
                <w:sz w:val="16"/>
                <w:szCs w:val="16"/>
                <w:lang w:eastAsia="pl-PL"/>
              </w:rPr>
              <w:t>0,2392</w:t>
            </w:r>
          </w:p>
        </w:tc>
        <w:tc>
          <w:tcPr>
            <w:tcW w:w="1240" w:type="dxa"/>
            <w:tcBorders>
              <w:left w:val="single" w:sz="4" w:space="0" w:color="00000A"/>
            </w:tcBorders>
            <w:shd w:val="clear" w:color="auto" w:fill="FFFFFF"/>
            <w:vAlign w:val="bottom"/>
          </w:tcPr>
          <w:p w:rsidR="006D1918" w:rsidRDefault="006D1918">
            <w:pPr>
              <w:snapToGrid w:val="0"/>
              <w:rPr>
                <w:rFonts w:ascii="Arial" w:eastAsia="Times New Roman" w:hAnsi="Arial" w:cs="Arial"/>
                <w:sz w:val="16"/>
                <w:szCs w:val="16"/>
                <w:lang w:eastAsia="pl-PL"/>
              </w:rPr>
            </w:pPr>
          </w:p>
        </w:tc>
        <w:tc>
          <w:tcPr>
            <w:tcW w:w="1240" w:type="dxa"/>
            <w:shd w:val="clear" w:color="auto" w:fill="FFFFFF"/>
            <w:vAlign w:val="bottom"/>
          </w:tcPr>
          <w:p w:rsidR="006D1918" w:rsidRDefault="006D1918">
            <w:pPr>
              <w:snapToGrid w:val="0"/>
              <w:rPr>
                <w:rFonts w:ascii="Arial" w:eastAsia="Times New Roman" w:hAnsi="Arial" w:cs="Arial"/>
                <w:sz w:val="16"/>
                <w:szCs w:val="16"/>
                <w:lang w:eastAsia="pl-PL"/>
              </w:rPr>
            </w:pPr>
          </w:p>
        </w:tc>
        <w:tc>
          <w:tcPr>
            <w:tcW w:w="23" w:type="dxa"/>
            <w:shd w:val="clear" w:color="auto" w:fill="FFFFFF"/>
            <w:vAlign w:val="bottom"/>
          </w:tcPr>
          <w:p w:rsidR="006D1918" w:rsidRDefault="006D1918">
            <w:pPr>
              <w:snapToGrid w:val="0"/>
            </w:pPr>
          </w:p>
        </w:tc>
        <w:tc>
          <w:tcPr>
            <w:tcW w:w="37" w:type="dxa"/>
            <w:shd w:val="clear" w:color="auto" w:fill="auto"/>
          </w:tcPr>
          <w:p w:rsidR="006D1918" w:rsidRDefault="006D1918">
            <w:pPr>
              <w:snapToGrid w:val="0"/>
            </w:pPr>
          </w:p>
        </w:tc>
        <w:tc>
          <w:tcPr>
            <w:tcW w:w="70" w:type="dxa"/>
            <w:shd w:val="clear" w:color="auto" w:fill="auto"/>
          </w:tcPr>
          <w:p w:rsidR="006D1918" w:rsidRDefault="006D1918">
            <w:pPr>
              <w:snapToGrid w:val="0"/>
            </w:pPr>
          </w:p>
        </w:tc>
      </w:tr>
    </w:tbl>
    <w:p w:rsidR="006D1918" w:rsidRDefault="006D1918">
      <w:pPr>
        <w:rPr>
          <w:sz w:val="20"/>
          <w:szCs w:val="20"/>
        </w:rPr>
      </w:pPr>
    </w:p>
    <w:p w:rsidR="006D1918" w:rsidRDefault="006D1918"/>
    <w:p w:rsidR="006D1918" w:rsidRDefault="006D1918"/>
    <w:p w:rsidR="006D1918" w:rsidRDefault="006D1918"/>
    <w:p w:rsidR="006D1918" w:rsidRDefault="006D1918"/>
    <w:p w:rsidR="006D1918" w:rsidRDefault="006D1918"/>
    <w:p w:rsidR="006D1918" w:rsidRDefault="006D1918"/>
    <w:p w:rsidR="006D1918" w:rsidRDefault="006D1918"/>
    <w:p w:rsidR="006D1918" w:rsidRDefault="006D1918"/>
    <w:p w:rsidR="006D1918" w:rsidRDefault="006D1918"/>
    <w:p w:rsidR="006D1918" w:rsidRDefault="006D1918"/>
    <w:p w:rsidR="006D1918" w:rsidRDefault="006D1918"/>
    <w:p w:rsidR="006D1918" w:rsidRDefault="006D1918"/>
    <w:p w:rsidR="006D1918" w:rsidRDefault="006D1918"/>
    <w:p w:rsidR="006D1918" w:rsidRDefault="006D1918"/>
    <w:p w:rsidR="006D1918" w:rsidRDefault="006D1918"/>
    <w:p w:rsidR="006D1918" w:rsidRDefault="006D1918"/>
    <w:p w:rsidR="006D1918" w:rsidRDefault="006D1918"/>
    <w:p w:rsidR="006D1918" w:rsidRDefault="006D1918"/>
    <w:p w:rsidR="006D1918" w:rsidRDefault="006D1918"/>
    <w:p w:rsidR="006D1918" w:rsidRDefault="006D1918"/>
    <w:p w:rsidR="006D1918" w:rsidRDefault="006D1918"/>
    <w:p w:rsidR="006D1918" w:rsidRPr="002E5C68" w:rsidRDefault="00F64A12">
      <w:pPr>
        <w:rPr>
          <w:lang w:val="en-US"/>
        </w:rPr>
      </w:pPr>
      <w:r w:rsidRPr="002E5C68">
        <w:rPr>
          <w:lang w:val="en-US"/>
        </w:rPr>
        <w:t>2. INTERIM CONDENSED CONSOLIDATED STATEMENT OF FINANCIAL STANDING</w:t>
      </w:r>
    </w:p>
    <w:p w:rsidR="006D1918" w:rsidRPr="002E5C68" w:rsidRDefault="006D1918">
      <w:pPr>
        <w:jc w:val="center"/>
        <w:rPr>
          <w:lang w:val="en-US"/>
        </w:rPr>
      </w:pPr>
    </w:p>
    <w:p w:rsidR="006D1918" w:rsidRDefault="00F64A12">
      <w:pPr>
        <w:jc w:val="center"/>
      </w:pPr>
      <w:r>
        <w:t>STATEMENT OF FINANCIAL STANDING</w:t>
      </w:r>
    </w:p>
    <w:p w:rsidR="006D1918" w:rsidRDefault="006D1918">
      <w:pPr>
        <w:jc w:val="center"/>
      </w:pPr>
    </w:p>
    <w:p w:rsidR="006D1918" w:rsidRDefault="006D1918"/>
    <w:tbl>
      <w:tblPr>
        <w:tblW w:w="0" w:type="auto"/>
        <w:tblInd w:w="-80" w:type="dxa"/>
        <w:tblLayout w:type="fixed"/>
        <w:tblCellMar>
          <w:left w:w="70" w:type="dxa"/>
          <w:right w:w="70" w:type="dxa"/>
        </w:tblCellMar>
        <w:tblLook w:val="0000" w:firstRow="0" w:lastRow="0" w:firstColumn="0" w:lastColumn="0" w:noHBand="0" w:noVBand="0"/>
      </w:tblPr>
      <w:tblGrid>
        <w:gridCol w:w="5040"/>
        <w:gridCol w:w="570"/>
        <w:gridCol w:w="1200"/>
        <w:gridCol w:w="1290"/>
        <w:gridCol w:w="1272"/>
      </w:tblGrid>
      <w:tr w:rsidR="006D1918">
        <w:trPr>
          <w:trHeight w:val="255"/>
        </w:trPr>
        <w:tc>
          <w:tcPr>
            <w:tcW w:w="5040" w:type="dxa"/>
            <w:vMerge w:val="restart"/>
            <w:tcBorders>
              <w:top w:val="single" w:sz="4" w:space="0" w:color="00000A"/>
              <w:left w:val="single" w:sz="4" w:space="0" w:color="00000A"/>
              <w:bottom w:val="single" w:sz="4" w:space="0" w:color="00000A"/>
            </w:tcBorders>
            <w:shd w:val="clear" w:color="auto" w:fill="EAF1DD"/>
            <w:vAlign w:val="center"/>
          </w:tcPr>
          <w:p w:rsidR="006D1918" w:rsidRPr="002E5C68" w:rsidRDefault="00F64A12">
            <w:pPr>
              <w:jc w:val="center"/>
              <w:rPr>
                <w:rFonts w:ascii="Arial" w:eastAsia="Times New Roman" w:hAnsi="Arial" w:cs="Arial"/>
                <w:b/>
                <w:bCs/>
                <w:sz w:val="14"/>
                <w:szCs w:val="14"/>
                <w:lang w:val="en-GB" w:eastAsia="pl-PL"/>
              </w:rPr>
            </w:pPr>
            <w:r w:rsidRPr="002E5C68">
              <w:rPr>
                <w:rFonts w:ascii="Arial" w:eastAsia="Times New Roman" w:hAnsi="Arial" w:cs="Arial"/>
                <w:b/>
                <w:bCs/>
                <w:sz w:val="18"/>
                <w:szCs w:val="18"/>
                <w:lang w:val="en-GB" w:eastAsia="pl-PL"/>
              </w:rPr>
              <w:t>Specification</w:t>
            </w:r>
          </w:p>
        </w:tc>
        <w:tc>
          <w:tcPr>
            <w:tcW w:w="570" w:type="dxa"/>
            <w:vMerge w:val="restart"/>
            <w:tcBorders>
              <w:top w:val="single" w:sz="4" w:space="0" w:color="00000A"/>
              <w:left w:val="single" w:sz="4" w:space="0" w:color="00000A"/>
              <w:bottom w:val="single" w:sz="4" w:space="0" w:color="00000A"/>
            </w:tcBorders>
            <w:shd w:val="clear" w:color="auto" w:fill="EAF1DD"/>
            <w:vAlign w:val="center"/>
          </w:tcPr>
          <w:p w:rsidR="006D1918" w:rsidRPr="002E5C68" w:rsidRDefault="00F64A12">
            <w:pPr>
              <w:jc w:val="center"/>
              <w:rPr>
                <w:rFonts w:ascii="Arial" w:eastAsia="Times New Roman" w:hAnsi="Arial" w:cs="Arial"/>
                <w:b/>
                <w:bCs/>
                <w:sz w:val="16"/>
                <w:szCs w:val="16"/>
                <w:lang w:val="en-GB" w:eastAsia="pl-PL"/>
              </w:rPr>
            </w:pPr>
            <w:r w:rsidRPr="002E5C68">
              <w:rPr>
                <w:rFonts w:ascii="Arial" w:eastAsia="Times New Roman" w:hAnsi="Arial" w:cs="Arial"/>
                <w:b/>
                <w:bCs/>
                <w:sz w:val="14"/>
                <w:szCs w:val="14"/>
                <w:lang w:val="en-GB" w:eastAsia="pl-PL"/>
              </w:rPr>
              <w:t>Note</w:t>
            </w:r>
          </w:p>
        </w:tc>
        <w:tc>
          <w:tcPr>
            <w:tcW w:w="1200" w:type="dxa"/>
            <w:tcBorders>
              <w:top w:val="single" w:sz="4" w:space="0" w:color="00000A"/>
              <w:left w:val="single" w:sz="4" w:space="0" w:color="00000A"/>
              <w:bottom w:val="single" w:sz="4" w:space="0" w:color="00000A"/>
            </w:tcBorders>
            <w:shd w:val="clear" w:color="auto" w:fill="EAF1DD"/>
            <w:vAlign w:val="center"/>
          </w:tcPr>
          <w:p w:rsidR="006D1918" w:rsidRPr="002E5C68" w:rsidRDefault="00F64A12">
            <w:pPr>
              <w:jc w:val="center"/>
              <w:rPr>
                <w:rFonts w:ascii="Arial" w:eastAsia="Times New Roman" w:hAnsi="Arial" w:cs="Arial"/>
                <w:b/>
                <w:bCs/>
                <w:sz w:val="14"/>
                <w:szCs w:val="14"/>
                <w:lang w:val="en-GB" w:eastAsia="pl-PL"/>
              </w:rPr>
            </w:pPr>
            <w:r w:rsidRPr="002E5C68">
              <w:rPr>
                <w:rFonts w:ascii="Arial" w:eastAsia="Times New Roman" w:hAnsi="Arial" w:cs="Arial"/>
                <w:b/>
                <w:bCs/>
                <w:sz w:val="16"/>
                <w:szCs w:val="16"/>
                <w:lang w:val="en-GB" w:eastAsia="pl-PL"/>
              </w:rPr>
              <w:t>Balance as at</w:t>
            </w:r>
          </w:p>
        </w:tc>
        <w:tc>
          <w:tcPr>
            <w:tcW w:w="1290" w:type="dxa"/>
            <w:tcBorders>
              <w:top w:val="single" w:sz="4" w:space="0" w:color="00000A"/>
              <w:left w:val="single" w:sz="4" w:space="0" w:color="00000A"/>
              <w:bottom w:val="single" w:sz="4" w:space="0" w:color="00000A"/>
            </w:tcBorders>
            <w:shd w:val="clear" w:color="auto" w:fill="EAF1DD"/>
            <w:vAlign w:val="center"/>
          </w:tcPr>
          <w:p w:rsidR="006D1918" w:rsidRPr="002E5C68" w:rsidRDefault="00F64A12">
            <w:pPr>
              <w:jc w:val="center"/>
              <w:rPr>
                <w:rFonts w:ascii="Arial" w:eastAsia="Times New Roman" w:hAnsi="Arial" w:cs="Arial"/>
                <w:b/>
                <w:bCs/>
                <w:sz w:val="14"/>
                <w:szCs w:val="14"/>
                <w:lang w:val="en-GB" w:eastAsia="pl-PL"/>
              </w:rPr>
            </w:pPr>
            <w:r w:rsidRPr="002E5C68">
              <w:rPr>
                <w:rFonts w:ascii="Arial" w:eastAsia="Times New Roman" w:hAnsi="Arial" w:cs="Arial"/>
                <w:b/>
                <w:bCs/>
                <w:sz w:val="14"/>
                <w:szCs w:val="14"/>
                <w:lang w:val="en-GB" w:eastAsia="pl-PL"/>
              </w:rPr>
              <w:t>Balance as at</w:t>
            </w:r>
          </w:p>
        </w:tc>
        <w:tc>
          <w:tcPr>
            <w:tcW w:w="1272"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6D1918" w:rsidRPr="002E5C68" w:rsidRDefault="00F64A12">
            <w:pPr>
              <w:jc w:val="center"/>
              <w:rPr>
                <w:lang w:val="en-GB"/>
              </w:rPr>
            </w:pPr>
            <w:r w:rsidRPr="002E5C68">
              <w:rPr>
                <w:rFonts w:ascii="Arial" w:eastAsia="Times New Roman" w:hAnsi="Arial" w:cs="Arial"/>
                <w:b/>
                <w:bCs/>
                <w:sz w:val="14"/>
                <w:szCs w:val="14"/>
                <w:lang w:val="en-GB" w:eastAsia="pl-PL"/>
              </w:rPr>
              <w:t>Balance as at</w:t>
            </w:r>
          </w:p>
        </w:tc>
      </w:tr>
      <w:tr w:rsidR="006D1918">
        <w:trPr>
          <w:trHeight w:val="270"/>
        </w:trPr>
        <w:tc>
          <w:tcPr>
            <w:tcW w:w="5040" w:type="dxa"/>
            <w:vMerge/>
            <w:tcBorders>
              <w:top w:val="single" w:sz="4" w:space="0" w:color="00000A"/>
              <w:left w:val="single" w:sz="4" w:space="0" w:color="00000A"/>
              <w:bottom w:val="single" w:sz="4" w:space="0" w:color="00000A"/>
            </w:tcBorders>
            <w:shd w:val="clear" w:color="auto" w:fill="EAF1DD"/>
            <w:vAlign w:val="center"/>
          </w:tcPr>
          <w:p w:rsidR="006D1918" w:rsidRPr="002E5C68" w:rsidRDefault="006D1918">
            <w:pPr>
              <w:snapToGrid w:val="0"/>
              <w:rPr>
                <w:lang w:val="en-GB"/>
              </w:rPr>
            </w:pPr>
          </w:p>
        </w:tc>
        <w:tc>
          <w:tcPr>
            <w:tcW w:w="570" w:type="dxa"/>
            <w:vMerge/>
            <w:tcBorders>
              <w:top w:val="single" w:sz="4" w:space="0" w:color="00000A"/>
              <w:left w:val="single" w:sz="4" w:space="0" w:color="00000A"/>
              <w:bottom w:val="single" w:sz="4" w:space="0" w:color="00000A"/>
            </w:tcBorders>
            <w:shd w:val="clear" w:color="auto" w:fill="EAF1DD"/>
            <w:vAlign w:val="center"/>
          </w:tcPr>
          <w:p w:rsidR="006D1918" w:rsidRPr="002E5C68" w:rsidRDefault="006D1918">
            <w:pPr>
              <w:snapToGrid w:val="0"/>
              <w:rPr>
                <w:lang w:val="en-GB"/>
              </w:rPr>
            </w:pPr>
          </w:p>
        </w:tc>
        <w:tc>
          <w:tcPr>
            <w:tcW w:w="1200" w:type="dxa"/>
            <w:tcBorders>
              <w:left w:val="single" w:sz="4" w:space="0" w:color="00000A"/>
              <w:bottom w:val="single" w:sz="4" w:space="0" w:color="00000A"/>
            </w:tcBorders>
            <w:shd w:val="clear" w:color="auto" w:fill="EAF1DD"/>
            <w:vAlign w:val="center"/>
          </w:tcPr>
          <w:p w:rsidR="006D1918" w:rsidRPr="002E5C68" w:rsidRDefault="00F64A12">
            <w:pPr>
              <w:jc w:val="center"/>
              <w:rPr>
                <w:rFonts w:ascii="Arial" w:hAnsi="Arial" w:cs="Arial"/>
                <w:b/>
                <w:bCs/>
                <w:sz w:val="18"/>
                <w:szCs w:val="18"/>
                <w:lang w:val="en-GB" w:eastAsia="pl-PL"/>
              </w:rPr>
            </w:pPr>
            <w:r w:rsidRPr="002E5C68">
              <w:rPr>
                <w:rFonts w:ascii="Arial" w:hAnsi="Arial" w:cs="Arial"/>
                <w:b/>
                <w:bCs/>
                <w:sz w:val="18"/>
                <w:szCs w:val="18"/>
                <w:lang w:val="en-GB" w:eastAsia="pl-PL"/>
              </w:rPr>
              <w:t>31.12.2016</w:t>
            </w:r>
          </w:p>
        </w:tc>
        <w:tc>
          <w:tcPr>
            <w:tcW w:w="1290" w:type="dxa"/>
            <w:tcBorders>
              <w:left w:val="single" w:sz="4" w:space="0" w:color="00000A"/>
              <w:bottom w:val="single" w:sz="4" w:space="0" w:color="00000A"/>
            </w:tcBorders>
            <w:shd w:val="clear" w:color="auto" w:fill="EAF1DD"/>
            <w:vAlign w:val="center"/>
          </w:tcPr>
          <w:p w:rsidR="006D1918" w:rsidRPr="002E5C68" w:rsidRDefault="00F64A12">
            <w:pPr>
              <w:jc w:val="center"/>
              <w:rPr>
                <w:rFonts w:ascii="Arial" w:hAnsi="Arial" w:cs="Arial"/>
                <w:b/>
                <w:bCs/>
                <w:sz w:val="18"/>
                <w:szCs w:val="18"/>
                <w:lang w:val="en-GB" w:eastAsia="pl-PL"/>
              </w:rPr>
            </w:pPr>
            <w:r w:rsidRPr="002E5C68">
              <w:rPr>
                <w:rFonts w:ascii="Arial" w:hAnsi="Arial" w:cs="Arial"/>
                <w:b/>
                <w:bCs/>
                <w:sz w:val="18"/>
                <w:szCs w:val="18"/>
                <w:lang w:val="en-GB" w:eastAsia="pl-PL"/>
              </w:rPr>
              <w:t>31.03.2016</w:t>
            </w:r>
          </w:p>
        </w:tc>
        <w:tc>
          <w:tcPr>
            <w:tcW w:w="1272" w:type="dxa"/>
            <w:tcBorders>
              <w:left w:val="single" w:sz="4" w:space="0" w:color="00000A"/>
              <w:bottom w:val="single" w:sz="4" w:space="0" w:color="00000A"/>
              <w:right w:val="single" w:sz="4" w:space="0" w:color="00000A"/>
            </w:tcBorders>
            <w:shd w:val="clear" w:color="auto" w:fill="EAF1DD"/>
            <w:vAlign w:val="center"/>
          </w:tcPr>
          <w:p w:rsidR="006D1918" w:rsidRPr="002E5C68" w:rsidRDefault="00F64A12">
            <w:pPr>
              <w:jc w:val="center"/>
              <w:rPr>
                <w:lang w:val="en-GB"/>
              </w:rPr>
            </w:pPr>
            <w:r w:rsidRPr="002E5C68">
              <w:rPr>
                <w:rFonts w:ascii="Arial" w:hAnsi="Arial" w:cs="Arial"/>
                <w:b/>
                <w:bCs/>
                <w:sz w:val="18"/>
                <w:szCs w:val="18"/>
                <w:lang w:val="en-GB" w:eastAsia="pl-PL"/>
              </w:rPr>
              <w:t>31.12.2015</w:t>
            </w:r>
          </w:p>
        </w:tc>
      </w:tr>
      <w:tr w:rsidR="006D1918">
        <w:trPr>
          <w:trHeight w:val="270"/>
        </w:trPr>
        <w:tc>
          <w:tcPr>
            <w:tcW w:w="5040" w:type="dxa"/>
            <w:tcBorders>
              <w:left w:val="single" w:sz="4" w:space="0" w:color="00000A"/>
              <w:bottom w:val="single" w:sz="4" w:space="0" w:color="00000A"/>
            </w:tcBorders>
            <w:shd w:val="clear" w:color="auto" w:fill="EAF1DD"/>
            <w:vAlign w:val="bottom"/>
          </w:tcPr>
          <w:p w:rsidR="006D1918" w:rsidRDefault="00F64A12">
            <w:pPr>
              <w:rPr>
                <w:rFonts w:ascii="Arial" w:eastAsia="Times New Roman" w:hAnsi="Arial" w:cs="Arial"/>
                <w:b/>
                <w:bCs/>
                <w:sz w:val="16"/>
                <w:szCs w:val="16"/>
                <w:lang w:eastAsia="pl-PL"/>
              </w:rPr>
            </w:pPr>
            <w:r>
              <w:rPr>
                <w:rFonts w:ascii="Arial" w:eastAsia="Times New Roman" w:hAnsi="Arial" w:cs="Arial"/>
                <w:b/>
                <w:bCs/>
                <w:sz w:val="16"/>
                <w:szCs w:val="16"/>
                <w:lang w:val="en-GB" w:eastAsia="pl-PL"/>
              </w:rPr>
              <w:t xml:space="preserve">FIXED ASSETS </w:t>
            </w:r>
          </w:p>
        </w:tc>
        <w:tc>
          <w:tcPr>
            <w:tcW w:w="570" w:type="dxa"/>
            <w:tcBorders>
              <w:left w:val="single" w:sz="4" w:space="0" w:color="00000A"/>
              <w:bottom w:val="single" w:sz="4" w:space="0" w:color="00000A"/>
            </w:tcBorders>
            <w:shd w:val="clear" w:color="auto" w:fill="EAF1DD"/>
            <w:vAlign w:val="bottom"/>
          </w:tcPr>
          <w:p w:rsidR="006D1918" w:rsidRDefault="00F64A12">
            <w:pPr>
              <w:jc w:val="center"/>
              <w:rPr>
                <w:rFonts w:ascii="Arial" w:hAnsi="Arial" w:cs="Arial"/>
                <w:b/>
                <w:bCs/>
                <w:sz w:val="18"/>
                <w:szCs w:val="18"/>
                <w:lang w:eastAsia="pl-PL"/>
              </w:rPr>
            </w:pPr>
            <w:r>
              <w:rPr>
                <w:rFonts w:ascii="Arial" w:eastAsia="Times New Roman" w:hAnsi="Arial" w:cs="Arial"/>
                <w:b/>
                <w:bCs/>
                <w:sz w:val="16"/>
                <w:szCs w:val="16"/>
                <w:lang w:eastAsia="pl-PL"/>
              </w:rPr>
              <w:t> </w:t>
            </w:r>
          </w:p>
        </w:tc>
        <w:tc>
          <w:tcPr>
            <w:tcW w:w="1200" w:type="dxa"/>
            <w:tcBorders>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7 509 604 </w:t>
            </w:r>
          </w:p>
        </w:tc>
        <w:tc>
          <w:tcPr>
            <w:tcW w:w="1290" w:type="dxa"/>
            <w:tcBorders>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5 552 267 </w:t>
            </w:r>
          </w:p>
        </w:tc>
        <w:tc>
          <w:tcPr>
            <w:tcW w:w="1272" w:type="dxa"/>
            <w:tcBorders>
              <w:left w:val="single" w:sz="4" w:space="0" w:color="00000A"/>
              <w:bottom w:val="single" w:sz="4" w:space="0" w:color="00000A"/>
              <w:right w:val="single" w:sz="4" w:space="0" w:color="00000A"/>
            </w:tcBorders>
            <w:shd w:val="clear" w:color="auto" w:fill="EAF1DD"/>
            <w:vAlign w:val="bottom"/>
          </w:tcPr>
          <w:p w:rsidR="006D1918" w:rsidRDefault="00F64A12">
            <w:pPr>
              <w:jc w:val="right"/>
            </w:pPr>
            <w:r>
              <w:rPr>
                <w:rFonts w:ascii="Arial" w:hAnsi="Arial" w:cs="Arial"/>
                <w:b/>
                <w:bCs/>
                <w:sz w:val="18"/>
                <w:szCs w:val="18"/>
                <w:lang w:eastAsia="pl-PL"/>
              </w:rPr>
              <w:t xml:space="preserve">4 893 405 </w:t>
            </w:r>
          </w:p>
        </w:tc>
      </w:tr>
      <w:tr w:rsidR="006D1918">
        <w:trPr>
          <w:trHeight w:val="255"/>
        </w:trPr>
        <w:tc>
          <w:tcPr>
            <w:tcW w:w="5040" w:type="dxa"/>
            <w:tcBorders>
              <w:left w:val="single" w:sz="4" w:space="0" w:color="00000A"/>
              <w:bottom w:val="single" w:sz="4" w:space="0" w:color="00000A"/>
            </w:tcBorders>
            <w:shd w:val="clear" w:color="auto" w:fill="FFFFFF"/>
            <w:vAlign w:val="bottom"/>
          </w:tcPr>
          <w:p w:rsidR="006D1918" w:rsidRDefault="00F64A12">
            <w:r>
              <w:rPr>
                <w:rFonts w:ascii="Arial" w:eastAsia="Times New Roman" w:hAnsi="Arial" w:cs="Arial"/>
                <w:sz w:val="16"/>
                <w:szCs w:val="16"/>
                <w:lang w:val="en-GB" w:eastAsia="pl-PL"/>
              </w:rPr>
              <w:t xml:space="preserve">Tangible fixed assets </w:t>
            </w:r>
          </w:p>
        </w:tc>
        <w:tc>
          <w:tcPr>
            <w:tcW w:w="570" w:type="dxa"/>
            <w:tcBorders>
              <w:left w:val="single" w:sz="4" w:space="0" w:color="00000A"/>
              <w:bottom w:val="single" w:sz="4" w:space="0" w:color="00000A"/>
            </w:tcBorders>
            <w:shd w:val="clear" w:color="auto" w:fill="FFFFFF"/>
            <w:vAlign w:val="bottom"/>
          </w:tcPr>
          <w:p w:rsidR="006D1918" w:rsidRPr="002E5C68" w:rsidRDefault="00F461CE">
            <w:pPr>
              <w:jc w:val="center"/>
              <w:rPr>
                <w:rFonts w:ascii="Arial" w:hAnsi="Arial" w:cs="Arial"/>
                <w:sz w:val="18"/>
                <w:szCs w:val="18"/>
                <w:lang w:eastAsia="pl-PL"/>
              </w:rPr>
            </w:pPr>
            <w:hyperlink r:id="rId4" w:anchor="RANGE!A1" w:history="1">
              <w:r w:rsidR="00F64A12" w:rsidRPr="002E5C68">
                <w:rPr>
                  <w:rFonts w:ascii="Arial" w:hAnsi="Arial" w:cs="Arial"/>
                  <w:sz w:val="18"/>
                  <w:szCs w:val="18"/>
                </w:rPr>
                <w:t>4</w:t>
              </w:r>
            </w:hyperlink>
          </w:p>
        </w:tc>
        <w:tc>
          <w:tcPr>
            <w:tcW w:w="120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579 762 </w:t>
            </w:r>
          </w:p>
        </w:tc>
        <w:tc>
          <w:tcPr>
            <w:tcW w:w="129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568 151 </w:t>
            </w:r>
          </w:p>
        </w:tc>
        <w:tc>
          <w:tcPr>
            <w:tcW w:w="1272"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 xml:space="preserve">524 003 </w:t>
            </w:r>
          </w:p>
        </w:tc>
      </w:tr>
      <w:tr w:rsidR="006D1918">
        <w:trPr>
          <w:trHeight w:val="255"/>
        </w:trPr>
        <w:tc>
          <w:tcPr>
            <w:tcW w:w="5040"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8"/>
                <w:szCs w:val="18"/>
                <w:lang w:eastAsia="pl-PL"/>
              </w:rPr>
            </w:pPr>
            <w:r>
              <w:rPr>
                <w:rFonts w:ascii="Arial" w:eastAsia="Times New Roman" w:hAnsi="Arial" w:cs="Arial"/>
                <w:sz w:val="16"/>
                <w:szCs w:val="16"/>
                <w:lang w:val="en-GB" w:eastAsia="pl-PL"/>
              </w:rPr>
              <w:t>Investment real property</w:t>
            </w:r>
          </w:p>
        </w:tc>
        <w:tc>
          <w:tcPr>
            <w:tcW w:w="570" w:type="dxa"/>
            <w:tcBorders>
              <w:left w:val="single" w:sz="4" w:space="0" w:color="00000A"/>
              <w:bottom w:val="single" w:sz="4" w:space="0" w:color="00000A"/>
            </w:tcBorders>
            <w:shd w:val="clear" w:color="auto" w:fill="FFFFFF"/>
            <w:vAlign w:val="bottom"/>
          </w:tcPr>
          <w:p w:rsidR="006D1918" w:rsidRPr="002E5C68" w:rsidRDefault="00F64A12">
            <w:pPr>
              <w:jc w:val="center"/>
              <w:rPr>
                <w:rFonts w:ascii="Arial" w:hAnsi="Arial" w:cs="Arial"/>
                <w:sz w:val="18"/>
                <w:szCs w:val="18"/>
                <w:lang w:eastAsia="pl-PL"/>
              </w:rPr>
            </w:pPr>
            <w:r w:rsidRPr="002E5C68">
              <w:rPr>
                <w:rFonts w:ascii="Arial" w:eastAsia="Times New Roman" w:hAnsi="Arial" w:cs="Arial"/>
                <w:sz w:val="18"/>
                <w:szCs w:val="18"/>
                <w:lang w:eastAsia="pl-PL"/>
              </w:rPr>
              <w:t> </w:t>
            </w:r>
          </w:p>
        </w:tc>
        <w:tc>
          <w:tcPr>
            <w:tcW w:w="120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9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72"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255"/>
        </w:trPr>
        <w:tc>
          <w:tcPr>
            <w:tcW w:w="5040"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8"/>
                <w:szCs w:val="18"/>
                <w:lang w:eastAsia="pl-PL"/>
              </w:rPr>
            </w:pPr>
            <w:r>
              <w:rPr>
                <w:rFonts w:ascii="Arial" w:eastAsia="Times New Roman" w:hAnsi="Arial" w:cs="Arial"/>
                <w:sz w:val="16"/>
                <w:szCs w:val="16"/>
                <w:lang w:val="en-GB" w:eastAsia="pl-PL"/>
              </w:rPr>
              <w:t>Goodwill</w:t>
            </w:r>
          </w:p>
        </w:tc>
        <w:tc>
          <w:tcPr>
            <w:tcW w:w="570" w:type="dxa"/>
            <w:tcBorders>
              <w:left w:val="single" w:sz="4" w:space="0" w:color="00000A"/>
              <w:bottom w:val="single" w:sz="4" w:space="0" w:color="00000A"/>
            </w:tcBorders>
            <w:shd w:val="clear" w:color="auto" w:fill="FFFFFF"/>
            <w:vAlign w:val="bottom"/>
          </w:tcPr>
          <w:p w:rsidR="006D1918" w:rsidRPr="002E5C68" w:rsidRDefault="00F64A12">
            <w:pPr>
              <w:jc w:val="center"/>
              <w:rPr>
                <w:rFonts w:ascii="Arial" w:hAnsi="Arial" w:cs="Arial"/>
                <w:sz w:val="18"/>
                <w:szCs w:val="18"/>
                <w:lang w:eastAsia="pl-PL"/>
              </w:rPr>
            </w:pPr>
            <w:r w:rsidRPr="002E5C68">
              <w:rPr>
                <w:rFonts w:ascii="Arial" w:eastAsia="Times New Roman" w:hAnsi="Arial" w:cs="Arial"/>
                <w:sz w:val="18"/>
                <w:szCs w:val="18"/>
                <w:lang w:eastAsia="pl-PL"/>
              </w:rPr>
              <w:t> </w:t>
            </w:r>
          </w:p>
        </w:tc>
        <w:tc>
          <w:tcPr>
            <w:tcW w:w="120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9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72"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255"/>
        </w:trPr>
        <w:tc>
          <w:tcPr>
            <w:tcW w:w="5040"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8"/>
                <w:szCs w:val="18"/>
                <w:lang w:eastAsia="pl-PL"/>
              </w:rPr>
            </w:pPr>
            <w:r>
              <w:rPr>
                <w:rFonts w:ascii="Arial" w:eastAsia="Times New Roman" w:hAnsi="Arial" w:cs="Arial"/>
                <w:sz w:val="16"/>
                <w:szCs w:val="16"/>
                <w:lang w:val="en-GB" w:eastAsia="pl-PL"/>
              </w:rPr>
              <w:t>Other intangible assets</w:t>
            </w:r>
          </w:p>
        </w:tc>
        <w:tc>
          <w:tcPr>
            <w:tcW w:w="570" w:type="dxa"/>
            <w:tcBorders>
              <w:left w:val="single" w:sz="4" w:space="0" w:color="00000A"/>
              <w:bottom w:val="single" w:sz="4" w:space="0" w:color="00000A"/>
            </w:tcBorders>
            <w:shd w:val="clear" w:color="auto" w:fill="FFFFFF"/>
            <w:vAlign w:val="bottom"/>
          </w:tcPr>
          <w:p w:rsidR="006D1918" w:rsidRPr="002E5C68" w:rsidRDefault="00F64A12">
            <w:pPr>
              <w:jc w:val="center"/>
              <w:rPr>
                <w:rFonts w:ascii="Arial" w:hAnsi="Arial" w:cs="Arial"/>
                <w:sz w:val="18"/>
                <w:szCs w:val="18"/>
                <w:lang w:eastAsia="pl-PL"/>
              </w:rPr>
            </w:pPr>
            <w:r w:rsidRPr="002E5C68">
              <w:rPr>
                <w:rFonts w:ascii="Arial" w:eastAsia="Times New Roman" w:hAnsi="Arial" w:cs="Arial"/>
                <w:sz w:val="18"/>
                <w:szCs w:val="18"/>
                <w:lang w:eastAsia="pl-PL"/>
              </w:rPr>
              <w:t>3</w:t>
            </w:r>
          </w:p>
        </w:tc>
        <w:tc>
          <w:tcPr>
            <w:tcW w:w="120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4 410 690 </w:t>
            </w:r>
          </w:p>
        </w:tc>
        <w:tc>
          <w:tcPr>
            <w:tcW w:w="129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3 778 326 </w:t>
            </w:r>
          </w:p>
        </w:tc>
        <w:tc>
          <w:tcPr>
            <w:tcW w:w="1272"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 xml:space="preserve">3 441 365 </w:t>
            </w:r>
          </w:p>
        </w:tc>
      </w:tr>
      <w:tr w:rsidR="006D1918">
        <w:trPr>
          <w:trHeight w:val="255"/>
        </w:trPr>
        <w:tc>
          <w:tcPr>
            <w:tcW w:w="5040"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8"/>
                <w:szCs w:val="18"/>
                <w:lang w:eastAsia="pl-PL"/>
              </w:rPr>
            </w:pPr>
            <w:r>
              <w:rPr>
                <w:rFonts w:ascii="Arial" w:eastAsia="Times New Roman" w:hAnsi="Arial" w:cs="Arial"/>
                <w:sz w:val="16"/>
                <w:szCs w:val="16"/>
                <w:lang w:val="en-GB" w:eastAsia="pl-PL"/>
              </w:rPr>
              <w:t xml:space="preserve">Shares and stocks </w:t>
            </w:r>
          </w:p>
        </w:tc>
        <w:tc>
          <w:tcPr>
            <w:tcW w:w="570" w:type="dxa"/>
            <w:tcBorders>
              <w:left w:val="single" w:sz="4" w:space="0" w:color="00000A"/>
              <w:bottom w:val="single" w:sz="4" w:space="0" w:color="00000A"/>
            </w:tcBorders>
            <w:shd w:val="clear" w:color="auto" w:fill="FFFFFF"/>
            <w:vAlign w:val="bottom"/>
          </w:tcPr>
          <w:p w:rsidR="006D1918" w:rsidRPr="002E5C68" w:rsidRDefault="006D1918">
            <w:pPr>
              <w:snapToGrid w:val="0"/>
              <w:jc w:val="center"/>
              <w:rPr>
                <w:rFonts w:ascii="Arial" w:eastAsia="Times New Roman" w:hAnsi="Arial" w:cs="Arial"/>
                <w:sz w:val="18"/>
                <w:szCs w:val="18"/>
                <w:lang w:eastAsia="pl-PL"/>
              </w:rPr>
            </w:pPr>
          </w:p>
        </w:tc>
        <w:tc>
          <w:tcPr>
            <w:tcW w:w="120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9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72"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255"/>
        </w:trPr>
        <w:tc>
          <w:tcPr>
            <w:tcW w:w="5040" w:type="dxa"/>
            <w:tcBorders>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sz w:val="18"/>
                <w:szCs w:val="18"/>
                <w:lang w:val="en-US" w:eastAsia="pl-PL"/>
              </w:rPr>
            </w:pPr>
            <w:r>
              <w:rPr>
                <w:rFonts w:ascii="Arial" w:eastAsia="Arial" w:hAnsi="Arial" w:cs="Arial"/>
                <w:sz w:val="16"/>
                <w:szCs w:val="16"/>
                <w:lang w:val="en-GB" w:eastAsia="pl-PL"/>
              </w:rPr>
              <w:t xml:space="preserve">   </w:t>
            </w:r>
            <w:r>
              <w:rPr>
                <w:rFonts w:ascii="Arial" w:eastAsia="Times New Roman" w:hAnsi="Arial" w:cs="Arial"/>
                <w:sz w:val="16"/>
                <w:szCs w:val="16"/>
                <w:lang w:val="en-GB" w:eastAsia="pl-PL"/>
              </w:rPr>
              <w:t>- including: investments accounted for using equity method</w:t>
            </w:r>
          </w:p>
        </w:tc>
        <w:tc>
          <w:tcPr>
            <w:tcW w:w="570" w:type="dxa"/>
            <w:tcBorders>
              <w:left w:val="single" w:sz="4" w:space="0" w:color="00000A"/>
              <w:bottom w:val="single" w:sz="4" w:space="0" w:color="00000A"/>
            </w:tcBorders>
            <w:shd w:val="clear" w:color="auto" w:fill="FFFFFF"/>
            <w:vAlign w:val="bottom"/>
          </w:tcPr>
          <w:p w:rsidR="006D1918" w:rsidRPr="002E5C68" w:rsidRDefault="00F64A12">
            <w:pPr>
              <w:jc w:val="center"/>
              <w:rPr>
                <w:rFonts w:ascii="Arial" w:hAnsi="Arial" w:cs="Arial"/>
                <w:sz w:val="18"/>
                <w:szCs w:val="18"/>
                <w:lang w:val="en-US" w:eastAsia="pl-PL"/>
              </w:rPr>
            </w:pPr>
            <w:r w:rsidRPr="002E5C68">
              <w:rPr>
                <w:rFonts w:ascii="Arial" w:eastAsia="Times New Roman" w:hAnsi="Arial" w:cs="Arial"/>
                <w:sz w:val="18"/>
                <w:szCs w:val="18"/>
                <w:lang w:val="en-US" w:eastAsia="pl-PL"/>
              </w:rPr>
              <w:t> </w:t>
            </w:r>
          </w:p>
        </w:tc>
        <w:tc>
          <w:tcPr>
            <w:tcW w:w="120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9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72"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255"/>
        </w:trPr>
        <w:tc>
          <w:tcPr>
            <w:tcW w:w="5040"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8"/>
                <w:szCs w:val="18"/>
                <w:lang w:eastAsia="pl-PL"/>
              </w:rPr>
            </w:pPr>
            <w:r>
              <w:rPr>
                <w:rFonts w:ascii="Arial" w:eastAsia="Times New Roman" w:hAnsi="Arial" w:cs="Arial"/>
                <w:sz w:val="16"/>
                <w:szCs w:val="16"/>
                <w:lang w:val="en-GB" w:eastAsia="pl-PL"/>
              </w:rPr>
              <w:t xml:space="preserve">Long-term receivables </w:t>
            </w:r>
          </w:p>
        </w:tc>
        <w:tc>
          <w:tcPr>
            <w:tcW w:w="570" w:type="dxa"/>
            <w:tcBorders>
              <w:left w:val="single" w:sz="4" w:space="0" w:color="00000A"/>
              <w:bottom w:val="single" w:sz="4" w:space="0" w:color="00000A"/>
            </w:tcBorders>
            <w:shd w:val="clear" w:color="auto" w:fill="FFFFFF"/>
            <w:vAlign w:val="bottom"/>
          </w:tcPr>
          <w:p w:rsidR="006D1918" w:rsidRPr="002E5C68" w:rsidRDefault="00F64A12">
            <w:pPr>
              <w:jc w:val="center"/>
              <w:rPr>
                <w:rFonts w:ascii="Arial" w:hAnsi="Arial" w:cs="Arial"/>
                <w:sz w:val="18"/>
                <w:szCs w:val="18"/>
                <w:lang w:eastAsia="pl-PL"/>
              </w:rPr>
            </w:pPr>
            <w:r w:rsidRPr="002E5C68">
              <w:rPr>
                <w:rFonts w:ascii="Arial" w:eastAsia="Times New Roman" w:hAnsi="Arial" w:cs="Arial"/>
                <w:sz w:val="18"/>
                <w:szCs w:val="18"/>
                <w:lang w:eastAsia="pl-PL"/>
              </w:rPr>
              <w:t>5</w:t>
            </w:r>
          </w:p>
        </w:tc>
        <w:tc>
          <w:tcPr>
            <w:tcW w:w="120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40 091 </w:t>
            </w:r>
          </w:p>
        </w:tc>
        <w:tc>
          <w:tcPr>
            <w:tcW w:w="129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52 538 </w:t>
            </w:r>
          </w:p>
        </w:tc>
        <w:tc>
          <w:tcPr>
            <w:tcW w:w="1272"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255"/>
        </w:trPr>
        <w:tc>
          <w:tcPr>
            <w:tcW w:w="5040" w:type="dxa"/>
            <w:tcBorders>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sz w:val="18"/>
                <w:szCs w:val="18"/>
                <w:lang w:val="en-US" w:eastAsia="pl-PL"/>
              </w:rPr>
            </w:pPr>
            <w:r>
              <w:rPr>
                <w:rFonts w:ascii="Arial" w:eastAsia="Times New Roman" w:hAnsi="Arial" w:cs="Arial"/>
                <w:sz w:val="16"/>
                <w:szCs w:val="16"/>
                <w:lang w:val="en-GB" w:eastAsia="pl-PL"/>
              </w:rPr>
              <w:t>Other long-term financial assets</w:t>
            </w:r>
          </w:p>
        </w:tc>
        <w:tc>
          <w:tcPr>
            <w:tcW w:w="570" w:type="dxa"/>
            <w:tcBorders>
              <w:left w:val="single" w:sz="4" w:space="0" w:color="00000A"/>
              <w:bottom w:val="single" w:sz="4" w:space="0" w:color="00000A"/>
            </w:tcBorders>
            <w:shd w:val="clear" w:color="auto" w:fill="FFFFFF"/>
            <w:vAlign w:val="bottom"/>
          </w:tcPr>
          <w:p w:rsidR="006D1918" w:rsidRPr="002E5C68" w:rsidRDefault="00F64A12">
            <w:pPr>
              <w:jc w:val="center"/>
              <w:rPr>
                <w:rFonts w:ascii="Arial" w:hAnsi="Arial" w:cs="Arial"/>
                <w:sz w:val="18"/>
                <w:szCs w:val="18"/>
                <w:lang w:val="en-US" w:eastAsia="pl-PL"/>
              </w:rPr>
            </w:pPr>
            <w:r w:rsidRPr="002E5C68">
              <w:rPr>
                <w:rFonts w:ascii="Arial" w:eastAsia="Times New Roman" w:hAnsi="Arial" w:cs="Arial"/>
                <w:sz w:val="18"/>
                <w:szCs w:val="18"/>
                <w:lang w:val="en-US" w:eastAsia="pl-PL"/>
              </w:rPr>
              <w:t> </w:t>
            </w:r>
          </w:p>
        </w:tc>
        <w:tc>
          <w:tcPr>
            <w:tcW w:w="120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9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72"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255"/>
        </w:trPr>
        <w:tc>
          <w:tcPr>
            <w:tcW w:w="5040" w:type="dxa"/>
            <w:tcBorders>
              <w:left w:val="single" w:sz="4" w:space="0" w:color="00000A"/>
              <w:bottom w:val="single" w:sz="4" w:space="0" w:color="00000A"/>
            </w:tcBorders>
            <w:shd w:val="clear" w:color="auto" w:fill="FFFFFF"/>
            <w:vAlign w:val="bottom"/>
          </w:tcPr>
          <w:p w:rsidR="006D1918" w:rsidRDefault="00F64A12">
            <w:r>
              <w:rPr>
                <w:rFonts w:ascii="Arial" w:eastAsia="Times New Roman" w:hAnsi="Arial" w:cs="Arial"/>
                <w:sz w:val="16"/>
                <w:szCs w:val="16"/>
                <w:lang w:val="en-GB" w:eastAsia="pl-PL"/>
              </w:rPr>
              <w:t>Deferred tax assets</w:t>
            </w:r>
          </w:p>
        </w:tc>
        <w:tc>
          <w:tcPr>
            <w:tcW w:w="570" w:type="dxa"/>
            <w:tcBorders>
              <w:left w:val="single" w:sz="4" w:space="0" w:color="00000A"/>
              <w:bottom w:val="single" w:sz="4" w:space="0" w:color="00000A"/>
            </w:tcBorders>
            <w:shd w:val="clear" w:color="auto" w:fill="FFFFFF"/>
            <w:vAlign w:val="bottom"/>
          </w:tcPr>
          <w:p w:rsidR="006D1918" w:rsidRPr="002E5C68" w:rsidRDefault="00F461CE">
            <w:pPr>
              <w:jc w:val="center"/>
              <w:rPr>
                <w:rFonts w:ascii="Arial" w:hAnsi="Arial" w:cs="Arial"/>
                <w:sz w:val="18"/>
                <w:szCs w:val="18"/>
                <w:lang w:eastAsia="pl-PL"/>
              </w:rPr>
            </w:pPr>
            <w:hyperlink r:id="rId5" w:anchor="RANGE!B2" w:history="1">
              <w:r w:rsidR="00F64A12" w:rsidRPr="002E5C68">
                <w:rPr>
                  <w:rFonts w:ascii="Arial" w:hAnsi="Arial" w:cs="Arial"/>
                  <w:sz w:val="18"/>
                  <w:szCs w:val="18"/>
                </w:rPr>
                <w:t>15</w:t>
              </w:r>
            </w:hyperlink>
          </w:p>
        </w:tc>
        <w:tc>
          <w:tcPr>
            <w:tcW w:w="120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257 288 </w:t>
            </w:r>
          </w:p>
        </w:tc>
        <w:tc>
          <w:tcPr>
            <w:tcW w:w="129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176 416 </w:t>
            </w:r>
          </w:p>
        </w:tc>
        <w:tc>
          <w:tcPr>
            <w:tcW w:w="1272"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 xml:space="preserve">168 147 </w:t>
            </w:r>
          </w:p>
        </w:tc>
      </w:tr>
      <w:tr w:rsidR="006D1918">
        <w:trPr>
          <w:trHeight w:val="270"/>
        </w:trPr>
        <w:tc>
          <w:tcPr>
            <w:tcW w:w="5040"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8"/>
                <w:szCs w:val="18"/>
                <w:lang w:eastAsia="pl-PL"/>
              </w:rPr>
            </w:pPr>
            <w:r>
              <w:rPr>
                <w:rFonts w:ascii="Arial" w:eastAsia="Times New Roman" w:hAnsi="Arial" w:cs="Arial"/>
                <w:sz w:val="16"/>
                <w:szCs w:val="16"/>
                <w:lang w:val="en-GB" w:eastAsia="pl-PL"/>
              </w:rPr>
              <w:t>Other fixed assets</w:t>
            </w:r>
          </w:p>
        </w:tc>
        <w:tc>
          <w:tcPr>
            <w:tcW w:w="570" w:type="dxa"/>
            <w:tcBorders>
              <w:left w:val="single" w:sz="4" w:space="0" w:color="00000A"/>
              <w:bottom w:val="single" w:sz="4" w:space="0" w:color="00000A"/>
            </w:tcBorders>
            <w:shd w:val="clear" w:color="auto" w:fill="FFFFFF"/>
            <w:vAlign w:val="bottom"/>
          </w:tcPr>
          <w:p w:rsidR="006D1918" w:rsidRPr="002E5C68" w:rsidRDefault="00F64A12">
            <w:pPr>
              <w:jc w:val="center"/>
              <w:rPr>
                <w:rFonts w:ascii="Arial" w:hAnsi="Arial" w:cs="Arial"/>
                <w:sz w:val="18"/>
                <w:szCs w:val="18"/>
                <w:lang w:eastAsia="pl-PL"/>
              </w:rPr>
            </w:pPr>
            <w:r w:rsidRPr="002E5C68">
              <w:rPr>
                <w:rFonts w:ascii="Arial" w:eastAsia="Times New Roman" w:hAnsi="Arial" w:cs="Arial"/>
                <w:sz w:val="18"/>
                <w:szCs w:val="18"/>
                <w:lang w:eastAsia="pl-PL"/>
              </w:rPr>
              <w:t>8</w:t>
            </w:r>
          </w:p>
        </w:tc>
        <w:tc>
          <w:tcPr>
            <w:tcW w:w="120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2 221 775 </w:t>
            </w:r>
          </w:p>
        </w:tc>
        <w:tc>
          <w:tcPr>
            <w:tcW w:w="129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976 836 </w:t>
            </w:r>
          </w:p>
        </w:tc>
        <w:tc>
          <w:tcPr>
            <w:tcW w:w="1272"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 xml:space="preserve">759 891 </w:t>
            </w:r>
          </w:p>
        </w:tc>
      </w:tr>
      <w:tr w:rsidR="006D1918">
        <w:trPr>
          <w:trHeight w:val="270"/>
        </w:trPr>
        <w:tc>
          <w:tcPr>
            <w:tcW w:w="5040" w:type="dxa"/>
            <w:tcBorders>
              <w:left w:val="single" w:sz="4" w:space="0" w:color="00000A"/>
              <w:bottom w:val="single" w:sz="4" w:space="0" w:color="00000A"/>
            </w:tcBorders>
            <w:shd w:val="clear" w:color="auto" w:fill="EAF1DD"/>
            <w:vAlign w:val="bottom"/>
          </w:tcPr>
          <w:p w:rsidR="006D1918" w:rsidRDefault="00F64A12">
            <w:pPr>
              <w:rPr>
                <w:rFonts w:ascii="Arial" w:eastAsia="Times New Roman" w:hAnsi="Arial" w:cs="Arial"/>
                <w:b/>
                <w:bCs/>
                <w:sz w:val="18"/>
                <w:szCs w:val="18"/>
                <w:lang w:eastAsia="pl-PL"/>
              </w:rPr>
            </w:pPr>
            <w:r>
              <w:rPr>
                <w:rFonts w:ascii="Arial" w:eastAsia="Times New Roman" w:hAnsi="Arial" w:cs="Arial"/>
                <w:b/>
                <w:bCs/>
                <w:sz w:val="16"/>
                <w:szCs w:val="16"/>
                <w:lang w:val="en-GB" w:eastAsia="pl-PL"/>
              </w:rPr>
              <w:t>CURRENT ASSETS</w:t>
            </w:r>
          </w:p>
        </w:tc>
        <w:tc>
          <w:tcPr>
            <w:tcW w:w="570" w:type="dxa"/>
            <w:tcBorders>
              <w:left w:val="single" w:sz="4" w:space="0" w:color="00000A"/>
              <w:bottom w:val="single" w:sz="4" w:space="0" w:color="00000A"/>
            </w:tcBorders>
            <w:shd w:val="clear" w:color="auto" w:fill="EAF1DD"/>
            <w:vAlign w:val="bottom"/>
          </w:tcPr>
          <w:p w:rsidR="006D1918" w:rsidRDefault="00F64A12">
            <w:pPr>
              <w:jc w:val="center"/>
              <w:rPr>
                <w:rFonts w:ascii="Arial" w:hAnsi="Arial" w:cs="Arial"/>
                <w:b/>
                <w:bCs/>
                <w:sz w:val="18"/>
                <w:szCs w:val="18"/>
                <w:lang w:eastAsia="pl-PL"/>
              </w:rPr>
            </w:pPr>
            <w:r>
              <w:rPr>
                <w:rFonts w:ascii="Arial" w:eastAsia="Times New Roman" w:hAnsi="Arial" w:cs="Arial"/>
                <w:b/>
                <w:bCs/>
                <w:sz w:val="18"/>
                <w:szCs w:val="18"/>
                <w:lang w:eastAsia="pl-PL"/>
              </w:rPr>
              <w:t> </w:t>
            </w:r>
          </w:p>
        </w:tc>
        <w:tc>
          <w:tcPr>
            <w:tcW w:w="1200" w:type="dxa"/>
            <w:tcBorders>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28 251 026 </w:t>
            </w:r>
          </w:p>
        </w:tc>
        <w:tc>
          <w:tcPr>
            <w:tcW w:w="1290" w:type="dxa"/>
            <w:tcBorders>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26 523 730 </w:t>
            </w:r>
          </w:p>
        </w:tc>
        <w:tc>
          <w:tcPr>
            <w:tcW w:w="1272" w:type="dxa"/>
            <w:tcBorders>
              <w:left w:val="single" w:sz="4" w:space="0" w:color="00000A"/>
              <w:bottom w:val="single" w:sz="4" w:space="0" w:color="00000A"/>
              <w:right w:val="single" w:sz="4" w:space="0" w:color="00000A"/>
            </w:tcBorders>
            <w:shd w:val="clear" w:color="auto" w:fill="EAF1DD"/>
            <w:vAlign w:val="bottom"/>
          </w:tcPr>
          <w:p w:rsidR="006D1918" w:rsidRDefault="00F64A12">
            <w:pPr>
              <w:jc w:val="right"/>
            </w:pPr>
            <w:r>
              <w:rPr>
                <w:rFonts w:ascii="Arial" w:hAnsi="Arial" w:cs="Arial"/>
                <w:b/>
                <w:bCs/>
                <w:sz w:val="18"/>
                <w:szCs w:val="18"/>
                <w:lang w:eastAsia="pl-PL"/>
              </w:rPr>
              <w:t xml:space="preserve">19 779 658 </w:t>
            </w:r>
          </w:p>
        </w:tc>
      </w:tr>
      <w:tr w:rsidR="006D1918">
        <w:trPr>
          <w:trHeight w:val="255"/>
        </w:trPr>
        <w:tc>
          <w:tcPr>
            <w:tcW w:w="5040"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8"/>
                <w:szCs w:val="18"/>
                <w:lang w:eastAsia="pl-PL"/>
              </w:rPr>
            </w:pPr>
            <w:r>
              <w:rPr>
                <w:rFonts w:ascii="Arial" w:eastAsia="Times New Roman" w:hAnsi="Arial" w:cs="Arial"/>
                <w:sz w:val="16"/>
                <w:szCs w:val="16"/>
                <w:lang w:val="en-GB" w:eastAsia="pl-PL"/>
              </w:rPr>
              <w:t>Inventory</w:t>
            </w:r>
          </w:p>
        </w:tc>
        <w:tc>
          <w:tcPr>
            <w:tcW w:w="570" w:type="dxa"/>
            <w:tcBorders>
              <w:left w:val="single" w:sz="4" w:space="0" w:color="00000A"/>
              <w:bottom w:val="single" w:sz="4" w:space="0" w:color="00000A"/>
            </w:tcBorders>
            <w:shd w:val="clear" w:color="auto" w:fill="FFFFFF"/>
            <w:vAlign w:val="bottom"/>
          </w:tcPr>
          <w:p w:rsidR="006D1918" w:rsidRDefault="00F64A12">
            <w:pPr>
              <w:jc w:val="center"/>
              <w:rPr>
                <w:rFonts w:ascii="Arial" w:hAnsi="Arial" w:cs="Arial"/>
                <w:sz w:val="18"/>
                <w:szCs w:val="18"/>
                <w:lang w:eastAsia="pl-PL"/>
              </w:rPr>
            </w:pPr>
            <w:r>
              <w:rPr>
                <w:rFonts w:ascii="Arial" w:eastAsia="Times New Roman" w:hAnsi="Arial" w:cs="Arial"/>
                <w:sz w:val="18"/>
                <w:szCs w:val="18"/>
                <w:lang w:eastAsia="pl-PL"/>
              </w:rPr>
              <w:t> </w:t>
            </w:r>
          </w:p>
        </w:tc>
        <w:tc>
          <w:tcPr>
            <w:tcW w:w="120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9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72"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255"/>
        </w:trPr>
        <w:tc>
          <w:tcPr>
            <w:tcW w:w="5040"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8"/>
                <w:szCs w:val="18"/>
                <w:lang w:eastAsia="pl-PL"/>
              </w:rPr>
            </w:pPr>
            <w:r>
              <w:rPr>
                <w:rFonts w:ascii="Arial" w:eastAsia="Times New Roman" w:hAnsi="Arial" w:cs="Arial"/>
                <w:sz w:val="16"/>
                <w:szCs w:val="16"/>
                <w:lang w:val="en-GB" w:eastAsia="pl-PL"/>
              </w:rPr>
              <w:t>Trade receivables</w:t>
            </w:r>
          </w:p>
        </w:tc>
        <w:tc>
          <w:tcPr>
            <w:tcW w:w="570" w:type="dxa"/>
            <w:tcBorders>
              <w:left w:val="single" w:sz="4" w:space="0" w:color="00000A"/>
              <w:bottom w:val="single" w:sz="4" w:space="0" w:color="00000A"/>
            </w:tcBorders>
            <w:shd w:val="clear" w:color="auto" w:fill="FFFFFF"/>
            <w:vAlign w:val="bottom"/>
          </w:tcPr>
          <w:p w:rsidR="006D1918" w:rsidRDefault="00F64A12">
            <w:pPr>
              <w:jc w:val="center"/>
              <w:rPr>
                <w:rFonts w:ascii="Arial" w:hAnsi="Arial" w:cs="Arial"/>
                <w:sz w:val="18"/>
                <w:szCs w:val="18"/>
                <w:lang w:eastAsia="pl-PL"/>
              </w:rPr>
            </w:pPr>
            <w:r>
              <w:rPr>
                <w:rFonts w:ascii="Arial" w:eastAsia="Times New Roman" w:hAnsi="Arial" w:cs="Arial"/>
                <w:sz w:val="18"/>
                <w:szCs w:val="18"/>
                <w:lang w:eastAsia="pl-PL"/>
              </w:rPr>
              <w:t>6</w:t>
            </w:r>
          </w:p>
        </w:tc>
        <w:tc>
          <w:tcPr>
            <w:tcW w:w="120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610 996 </w:t>
            </w:r>
          </w:p>
        </w:tc>
        <w:tc>
          <w:tcPr>
            <w:tcW w:w="129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542 605 </w:t>
            </w:r>
          </w:p>
        </w:tc>
        <w:tc>
          <w:tcPr>
            <w:tcW w:w="1272"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 xml:space="preserve">449 609 </w:t>
            </w:r>
          </w:p>
        </w:tc>
      </w:tr>
      <w:tr w:rsidR="006D1918">
        <w:trPr>
          <w:trHeight w:val="255"/>
        </w:trPr>
        <w:tc>
          <w:tcPr>
            <w:tcW w:w="5040" w:type="dxa"/>
            <w:tcBorders>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sz w:val="18"/>
                <w:szCs w:val="18"/>
                <w:lang w:val="en-US" w:eastAsia="pl-PL"/>
              </w:rPr>
            </w:pPr>
            <w:r>
              <w:rPr>
                <w:rFonts w:ascii="Arial" w:eastAsia="Times New Roman" w:hAnsi="Arial" w:cs="Arial"/>
                <w:sz w:val="16"/>
                <w:szCs w:val="16"/>
                <w:lang w:val="en-GB" w:eastAsia="pl-PL"/>
              </w:rPr>
              <w:t>Receivables for current income tax</w:t>
            </w:r>
          </w:p>
        </w:tc>
        <w:tc>
          <w:tcPr>
            <w:tcW w:w="570" w:type="dxa"/>
            <w:tcBorders>
              <w:left w:val="single" w:sz="4" w:space="0" w:color="00000A"/>
              <w:bottom w:val="single" w:sz="4" w:space="0" w:color="00000A"/>
            </w:tcBorders>
            <w:shd w:val="clear" w:color="auto" w:fill="FFFFFF"/>
            <w:vAlign w:val="bottom"/>
          </w:tcPr>
          <w:p w:rsidR="006D1918" w:rsidRPr="002E5C68" w:rsidRDefault="00F64A12">
            <w:pPr>
              <w:jc w:val="center"/>
              <w:rPr>
                <w:rFonts w:ascii="Arial" w:hAnsi="Arial" w:cs="Arial"/>
                <w:sz w:val="18"/>
                <w:szCs w:val="18"/>
                <w:lang w:val="en-US" w:eastAsia="pl-PL"/>
              </w:rPr>
            </w:pPr>
            <w:r w:rsidRPr="002E5C68">
              <w:rPr>
                <w:rFonts w:ascii="Arial" w:eastAsia="Times New Roman" w:hAnsi="Arial" w:cs="Arial"/>
                <w:sz w:val="18"/>
                <w:szCs w:val="18"/>
                <w:lang w:val="en-US" w:eastAsia="pl-PL"/>
              </w:rPr>
              <w:t> </w:t>
            </w:r>
          </w:p>
        </w:tc>
        <w:tc>
          <w:tcPr>
            <w:tcW w:w="120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9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72"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255"/>
        </w:trPr>
        <w:tc>
          <w:tcPr>
            <w:tcW w:w="5040"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8"/>
                <w:szCs w:val="18"/>
                <w:lang w:eastAsia="pl-PL"/>
              </w:rPr>
            </w:pPr>
            <w:r>
              <w:rPr>
                <w:rFonts w:ascii="Arial" w:eastAsia="Times New Roman" w:hAnsi="Arial" w:cs="Arial"/>
                <w:sz w:val="16"/>
                <w:szCs w:val="16"/>
                <w:lang w:val="en-GB" w:eastAsia="pl-PL"/>
              </w:rPr>
              <w:t>Other receivables</w:t>
            </w:r>
          </w:p>
        </w:tc>
        <w:tc>
          <w:tcPr>
            <w:tcW w:w="570" w:type="dxa"/>
            <w:tcBorders>
              <w:left w:val="single" w:sz="4" w:space="0" w:color="00000A"/>
              <w:bottom w:val="single" w:sz="4" w:space="0" w:color="00000A"/>
            </w:tcBorders>
            <w:shd w:val="clear" w:color="auto" w:fill="FFFFFF"/>
            <w:vAlign w:val="bottom"/>
          </w:tcPr>
          <w:p w:rsidR="006D1918" w:rsidRDefault="00F64A12">
            <w:pPr>
              <w:jc w:val="center"/>
              <w:rPr>
                <w:rFonts w:ascii="Arial" w:hAnsi="Arial" w:cs="Arial"/>
                <w:sz w:val="18"/>
                <w:szCs w:val="18"/>
                <w:lang w:eastAsia="pl-PL"/>
              </w:rPr>
            </w:pPr>
            <w:r>
              <w:rPr>
                <w:rFonts w:ascii="Arial" w:eastAsia="Times New Roman" w:hAnsi="Arial" w:cs="Arial"/>
                <w:sz w:val="18"/>
                <w:szCs w:val="18"/>
                <w:lang w:eastAsia="pl-PL"/>
              </w:rPr>
              <w:t>6</w:t>
            </w:r>
          </w:p>
        </w:tc>
        <w:tc>
          <w:tcPr>
            <w:tcW w:w="120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3 714 714 </w:t>
            </w:r>
          </w:p>
        </w:tc>
        <w:tc>
          <w:tcPr>
            <w:tcW w:w="129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2 728 486 </w:t>
            </w:r>
          </w:p>
        </w:tc>
        <w:tc>
          <w:tcPr>
            <w:tcW w:w="1272"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 xml:space="preserve">2 383 754 </w:t>
            </w:r>
          </w:p>
        </w:tc>
      </w:tr>
      <w:tr w:rsidR="006D1918">
        <w:trPr>
          <w:trHeight w:val="255"/>
        </w:trPr>
        <w:tc>
          <w:tcPr>
            <w:tcW w:w="5040"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8"/>
                <w:szCs w:val="18"/>
                <w:lang w:eastAsia="pl-PL"/>
              </w:rPr>
            </w:pPr>
            <w:r>
              <w:rPr>
                <w:rFonts w:ascii="Arial" w:eastAsia="Times New Roman" w:hAnsi="Arial" w:cs="Arial"/>
                <w:sz w:val="16"/>
                <w:szCs w:val="16"/>
                <w:lang w:val="en-GB" w:eastAsia="pl-PL"/>
              </w:rPr>
              <w:t>Other financial assets</w:t>
            </w:r>
          </w:p>
        </w:tc>
        <w:tc>
          <w:tcPr>
            <w:tcW w:w="570" w:type="dxa"/>
            <w:tcBorders>
              <w:left w:val="single" w:sz="4" w:space="0" w:color="00000A"/>
              <w:bottom w:val="single" w:sz="4" w:space="0" w:color="00000A"/>
            </w:tcBorders>
            <w:shd w:val="clear" w:color="auto" w:fill="FFFFFF"/>
            <w:vAlign w:val="bottom"/>
          </w:tcPr>
          <w:p w:rsidR="006D1918" w:rsidRDefault="00F64A12">
            <w:pPr>
              <w:jc w:val="center"/>
              <w:rPr>
                <w:rFonts w:ascii="Arial" w:hAnsi="Arial" w:cs="Arial"/>
                <w:sz w:val="18"/>
                <w:szCs w:val="18"/>
                <w:lang w:eastAsia="pl-PL"/>
              </w:rPr>
            </w:pPr>
            <w:r>
              <w:rPr>
                <w:rFonts w:ascii="Arial" w:eastAsia="Times New Roman" w:hAnsi="Arial" w:cs="Arial"/>
                <w:sz w:val="18"/>
                <w:szCs w:val="18"/>
                <w:lang w:eastAsia="pl-PL"/>
              </w:rPr>
              <w:t> </w:t>
            </w:r>
          </w:p>
        </w:tc>
        <w:tc>
          <w:tcPr>
            <w:tcW w:w="120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9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72" w:type="dxa"/>
            <w:tcBorders>
              <w:left w:val="single" w:sz="4" w:space="0" w:color="00000A"/>
              <w:bottom w:val="single" w:sz="4" w:space="0" w:color="00000A"/>
              <w:right w:val="single" w:sz="4" w:space="0" w:color="00000A"/>
            </w:tcBorders>
            <w:shd w:val="clear" w:color="auto" w:fill="FFFFFF"/>
            <w:vAlign w:val="bottom"/>
          </w:tcPr>
          <w:p w:rsidR="006D1918" w:rsidRDefault="00F64A12">
            <w:r>
              <w:rPr>
                <w:rFonts w:ascii="Arial" w:hAnsi="Arial" w:cs="Arial"/>
                <w:sz w:val="18"/>
                <w:szCs w:val="18"/>
                <w:lang w:eastAsia="pl-PL"/>
              </w:rPr>
              <w:t> </w:t>
            </w:r>
          </w:p>
        </w:tc>
      </w:tr>
      <w:tr w:rsidR="006D1918">
        <w:trPr>
          <w:trHeight w:val="255"/>
        </w:trPr>
        <w:tc>
          <w:tcPr>
            <w:tcW w:w="5040"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8"/>
                <w:szCs w:val="18"/>
                <w:lang w:eastAsia="pl-PL"/>
              </w:rPr>
            </w:pPr>
            <w:r>
              <w:rPr>
                <w:rFonts w:ascii="Arial" w:eastAsia="Times New Roman" w:hAnsi="Arial" w:cs="Arial"/>
                <w:sz w:val="16"/>
                <w:szCs w:val="16"/>
                <w:lang w:val="en-GB" w:eastAsia="pl-PL"/>
              </w:rPr>
              <w:t>Cash and its equivalents</w:t>
            </w:r>
          </w:p>
        </w:tc>
        <w:tc>
          <w:tcPr>
            <w:tcW w:w="570" w:type="dxa"/>
            <w:tcBorders>
              <w:left w:val="single" w:sz="4" w:space="0" w:color="00000A"/>
              <w:bottom w:val="single" w:sz="4" w:space="0" w:color="00000A"/>
            </w:tcBorders>
            <w:shd w:val="clear" w:color="auto" w:fill="FFFFFF"/>
            <w:vAlign w:val="bottom"/>
          </w:tcPr>
          <w:p w:rsidR="006D1918" w:rsidRDefault="00F64A12">
            <w:pPr>
              <w:jc w:val="center"/>
              <w:rPr>
                <w:rFonts w:ascii="Arial" w:hAnsi="Arial" w:cs="Arial"/>
                <w:sz w:val="18"/>
                <w:szCs w:val="18"/>
                <w:lang w:eastAsia="pl-PL"/>
              </w:rPr>
            </w:pPr>
            <w:r>
              <w:rPr>
                <w:rFonts w:ascii="Arial" w:eastAsia="Times New Roman" w:hAnsi="Arial" w:cs="Arial"/>
                <w:sz w:val="18"/>
                <w:szCs w:val="18"/>
                <w:lang w:eastAsia="pl-PL"/>
              </w:rPr>
              <w:t>7</w:t>
            </w:r>
          </w:p>
        </w:tc>
        <w:tc>
          <w:tcPr>
            <w:tcW w:w="120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23 888 048 </w:t>
            </w:r>
          </w:p>
        </w:tc>
        <w:tc>
          <w:tcPr>
            <w:tcW w:w="129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23 213 934 </w:t>
            </w:r>
          </w:p>
        </w:tc>
        <w:tc>
          <w:tcPr>
            <w:tcW w:w="1272"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 xml:space="preserve">16 852 926 </w:t>
            </w:r>
          </w:p>
        </w:tc>
      </w:tr>
      <w:tr w:rsidR="006D1918">
        <w:trPr>
          <w:trHeight w:val="270"/>
        </w:trPr>
        <w:tc>
          <w:tcPr>
            <w:tcW w:w="5040"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8"/>
                <w:szCs w:val="18"/>
                <w:lang w:eastAsia="pl-PL"/>
              </w:rPr>
            </w:pPr>
            <w:r>
              <w:rPr>
                <w:rFonts w:ascii="Arial" w:eastAsia="Times New Roman" w:hAnsi="Arial" w:cs="Arial"/>
                <w:sz w:val="16"/>
                <w:szCs w:val="16"/>
                <w:lang w:val="en-GB" w:eastAsia="pl-PL"/>
              </w:rPr>
              <w:t>Prepayments and accruals</w:t>
            </w:r>
          </w:p>
        </w:tc>
        <w:tc>
          <w:tcPr>
            <w:tcW w:w="570" w:type="dxa"/>
            <w:tcBorders>
              <w:left w:val="single" w:sz="4" w:space="0" w:color="00000A"/>
              <w:bottom w:val="single" w:sz="4" w:space="0" w:color="00000A"/>
            </w:tcBorders>
            <w:shd w:val="clear" w:color="auto" w:fill="FFFFFF"/>
            <w:vAlign w:val="bottom"/>
          </w:tcPr>
          <w:p w:rsidR="006D1918" w:rsidRDefault="00F64A12">
            <w:pPr>
              <w:jc w:val="center"/>
              <w:rPr>
                <w:rFonts w:ascii="Arial" w:hAnsi="Arial" w:cs="Arial"/>
                <w:sz w:val="18"/>
                <w:szCs w:val="18"/>
                <w:lang w:eastAsia="pl-PL"/>
              </w:rPr>
            </w:pPr>
            <w:r>
              <w:rPr>
                <w:rFonts w:ascii="Arial" w:eastAsia="Times New Roman" w:hAnsi="Arial" w:cs="Arial"/>
                <w:sz w:val="18"/>
                <w:szCs w:val="18"/>
                <w:lang w:eastAsia="pl-PL"/>
              </w:rPr>
              <w:t>8</w:t>
            </w:r>
          </w:p>
        </w:tc>
        <w:tc>
          <w:tcPr>
            <w:tcW w:w="120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37 269 </w:t>
            </w:r>
          </w:p>
        </w:tc>
        <w:tc>
          <w:tcPr>
            <w:tcW w:w="129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38 705 </w:t>
            </w:r>
          </w:p>
        </w:tc>
        <w:tc>
          <w:tcPr>
            <w:tcW w:w="1272"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 xml:space="preserve">93 369 </w:t>
            </w:r>
          </w:p>
        </w:tc>
      </w:tr>
      <w:tr w:rsidR="006D1918">
        <w:trPr>
          <w:trHeight w:val="403"/>
        </w:trPr>
        <w:tc>
          <w:tcPr>
            <w:tcW w:w="5040" w:type="dxa"/>
            <w:tcBorders>
              <w:left w:val="single" w:sz="4" w:space="0" w:color="00000A"/>
              <w:bottom w:val="single" w:sz="4" w:space="0" w:color="00000A"/>
            </w:tcBorders>
            <w:shd w:val="clear" w:color="auto" w:fill="EAF1DD"/>
            <w:vAlign w:val="bottom"/>
          </w:tcPr>
          <w:p w:rsidR="006D1918" w:rsidRPr="002E5C68" w:rsidRDefault="00F64A12">
            <w:pPr>
              <w:rPr>
                <w:rFonts w:ascii="Arial" w:eastAsia="Times New Roman" w:hAnsi="Arial" w:cs="Arial"/>
                <w:b/>
                <w:bCs/>
                <w:sz w:val="16"/>
                <w:szCs w:val="16"/>
                <w:lang w:val="en-US" w:eastAsia="pl-PL"/>
              </w:rPr>
            </w:pPr>
            <w:r>
              <w:rPr>
                <w:rFonts w:ascii="Arial" w:eastAsia="Times New Roman" w:hAnsi="Arial" w:cs="Arial"/>
                <w:b/>
                <w:bCs/>
                <w:sz w:val="16"/>
                <w:szCs w:val="16"/>
                <w:lang w:val="en-GB" w:eastAsia="pl-PL"/>
              </w:rPr>
              <w:t>ASSETS CLASSIFIED AS INTENDED FOR SALE</w:t>
            </w:r>
          </w:p>
        </w:tc>
        <w:tc>
          <w:tcPr>
            <w:tcW w:w="570" w:type="dxa"/>
            <w:tcBorders>
              <w:left w:val="single" w:sz="4" w:space="0" w:color="00000A"/>
              <w:bottom w:val="single" w:sz="4" w:space="0" w:color="00000A"/>
            </w:tcBorders>
            <w:shd w:val="clear" w:color="auto" w:fill="EAF1DD"/>
            <w:vAlign w:val="bottom"/>
          </w:tcPr>
          <w:p w:rsidR="006D1918" w:rsidRPr="002E5C68" w:rsidRDefault="00F64A12">
            <w:pPr>
              <w:jc w:val="center"/>
              <w:rPr>
                <w:rFonts w:ascii="Arial" w:hAnsi="Arial" w:cs="Arial"/>
                <w:b/>
                <w:bCs/>
                <w:sz w:val="18"/>
                <w:szCs w:val="18"/>
                <w:lang w:val="en-US" w:eastAsia="pl-PL"/>
              </w:rPr>
            </w:pPr>
            <w:r w:rsidRPr="002E5C68">
              <w:rPr>
                <w:rFonts w:ascii="Arial" w:eastAsia="Times New Roman" w:hAnsi="Arial" w:cs="Arial"/>
                <w:b/>
                <w:bCs/>
                <w:sz w:val="16"/>
                <w:szCs w:val="16"/>
                <w:lang w:val="en-US" w:eastAsia="pl-PL"/>
              </w:rPr>
              <w:t> </w:t>
            </w:r>
          </w:p>
        </w:tc>
        <w:tc>
          <w:tcPr>
            <w:tcW w:w="1200" w:type="dxa"/>
            <w:tcBorders>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w:t>
            </w:r>
          </w:p>
        </w:tc>
        <w:tc>
          <w:tcPr>
            <w:tcW w:w="1290" w:type="dxa"/>
            <w:tcBorders>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w:t>
            </w:r>
          </w:p>
        </w:tc>
        <w:tc>
          <w:tcPr>
            <w:tcW w:w="1272" w:type="dxa"/>
            <w:tcBorders>
              <w:left w:val="single" w:sz="4" w:space="0" w:color="00000A"/>
              <w:bottom w:val="single" w:sz="4" w:space="0" w:color="00000A"/>
              <w:right w:val="single" w:sz="4" w:space="0" w:color="00000A"/>
            </w:tcBorders>
            <w:shd w:val="clear" w:color="auto" w:fill="EAF1DD"/>
            <w:vAlign w:val="bottom"/>
          </w:tcPr>
          <w:p w:rsidR="006D1918" w:rsidRDefault="00F64A12">
            <w:pPr>
              <w:jc w:val="right"/>
            </w:pPr>
            <w:r>
              <w:rPr>
                <w:rFonts w:ascii="Arial" w:hAnsi="Arial" w:cs="Arial"/>
                <w:b/>
                <w:bCs/>
                <w:sz w:val="18"/>
                <w:szCs w:val="18"/>
                <w:lang w:eastAsia="pl-PL"/>
              </w:rPr>
              <w:t>-</w:t>
            </w:r>
          </w:p>
        </w:tc>
      </w:tr>
      <w:tr w:rsidR="006D1918">
        <w:trPr>
          <w:trHeight w:val="255"/>
        </w:trPr>
        <w:tc>
          <w:tcPr>
            <w:tcW w:w="5040" w:type="dxa"/>
            <w:tcBorders>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color w:val="0000FF"/>
                <w:sz w:val="20"/>
                <w:szCs w:val="20"/>
                <w:lang w:val="en-US" w:eastAsia="pl-PL"/>
              </w:rPr>
            </w:pPr>
            <w:r>
              <w:rPr>
                <w:rFonts w:ascii="Arial" w:eastAsia="Times New Roman" w:hAnsi="Arial" w:cs="Arial"/>
                <w:sz w:val="16"/>
                <w:szCs w:val="16"/>
                <w:lang w:val="en-GB" w:eastAsia="pl-PL"/>
              </w:rPr>
              <w:t>Tangible fixed assets intended for sale</w:t>
            </w:r>
          </w:p>
        </w:tc>
        <w:tc>
          <w:tcPr>
            <w:tcW w:w="570" w:type="dxa"/>
            <w:tcBorders>
              <w:left w:val="single" w:sz="4" w:space="0" w:color="00000A"/>
              <w:bottom w:val="single" w:sz="4" w:space="0" w:color="00000A"/>
            </w:tcBorders>
            <w:shd w:val="clear" w:color="auto" w:fill="FFFFFF"/>
            <w:vAlign w:val="bottom"/>
          </w:tcPr>
          <w:p w:rsidR="006D1918" w:rsidRPr="002E5C68" w:rsidRDefault="00F64A12">
            <w:pPr>
              <w:jc w:val="center"/>
              <w:rPr>
                <w:rFonts w:ascii="Arial" w:hAnsi="Arial" w:cs="Arial"/>
                <w:sz w:val="18"/>
                <w:szCs w:val="18"/>
                <w:lang w:val="en-US" w:eastAsia="pl-PL"/>
              </w:rPr>
            </w:pPr>
            <w:r w:rsidRPr="002E5C68">
              <w:rPr>
                <w:rFonts w:ascii="Arial" w:eastAsia="Times New Roman" w:hAnsi="Arial" w:cs="Arial"/>
                <w:color w:val="0000FF"/>
                <w:sz w:val="20"/>
                <w:szCs w:val="20"/>
                <w:lang w:val="en-US" w:eastAsia="pl-PL"/>
              </w:rPr>
              <w:t> </w:t>
            </w:r>
          </w:p>
        </w:tc>
        <w:tc>
          <w:tcPr>
            <w:tcW w:w="120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9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72"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270"/>
        </w:trPr>
        <w:tc>
          <w:tcPr>
            <w:tcW w:w="5040" w:type="dxa"/>
            <w:tcBorders>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color w:val="0000FF"/>
                <w:sz w:val="20"/>
                <w:szCs w:val="20"/>
                <w:lang w:val="en-US" w:eastAsia="pl-PL"/>
              </w:rPr>
            </w:pPr>
            <w:r>
              <w:rPr>
                <w:rFonts w:ascii="Arial" w:eastAsia="Times New Roman" w:hAnsi="Arial" w:cs="Arial"/>
                <w:sz w:val="16"/>
                <w:szCs w:val="16"/>
                <w:lang w:val="en-GB" w:eastAsia="pl-PL"/>
              </w:rPr>
              <w:t>Other assets classified as intended for sale</w:t>
            </w:r>
          </w:p>
        </w:tc>
        <w:tc>
          <w:tcPr>
            <w:tcW w:w="570" w:type="dxa"/>
            <w:tcBorders>
              <w:left w:val="single" w:sz="4" w:space="0" w:color="00000A"/>
              <w:bottom w:val="single" w:sz="4" w:space="0" w:color="00000A"/>
            </w:tcBorders>
            <w:shd w:val="clear" w:color="auto" w:fill="FFFFFF"/>
            <w:vAlign w:val="bottom"/>
          </w:tcPr>
          <w:p w:rsidR="006D1918" w:rsidRPr="002E5C68" w:rsidRDefault="00F64A12">
            <w:pPr>
              <w:jc w:val="center"/>
              <w:rPr>
                <w:rFonts w:ascii="Arial" w:hAnsi="Arial" w:cs="Arial"/>
                <w:sz w:val="18"/>
                <w:szCs w:val="18"/>
                <w:lang w:val="en-US" w:eastAsia="pl-PL"/>
              </w:rPr>
            </w:pPr>
            <w:r w:rsidRPr="002E5C68">
              <w:rPr>
                <w:rFonts w:ascii="Arial" w:eastAsia="Times New Roman" w:hAnsi="Arial" w:cs="Arial"/>
                <w:color w:val="0000FF"/>
                <w:sz w:val="20"/>
                <w:szCs w:val="20"/>
                <w:lang w:val="en-US" w:eastAsia="pl-PL"/>
              </w:rPr>
              <w:t> </w:t>
            </w:r>
          </w:p>
        </w:tc>
        <w:tc>
          <w:tcPr>
            <w:tcW w:w="120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9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72"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270"/>
        </w:trPr>
        <w:tc>
          <w:tcPr>
            <w:tcW w:w="5040" w:type="dxa"/>
            <w:tcBorders>
              <w:left w:val="single" w:sz="4" w:space="0" w:color="00000A"/>
              <w:bottom w:val="single" w:sz="4" w:space="0" w:color="00000A"/>
            </w:tcBorders>
            <w:shd w:val="clear" w:color="auto" w:fill="EAF1DD"/>
            <w:vAlign w:val="center"/>
          </w:tcPr>
          <w:p w:rsidR="006D1918" w:rsidRDefault="00F64A12">
            <w:pPr>
              <w:jc w:val="right"/>
              <w:rPr>
                <w:rFonts w:ascii="Arial" w:eastAsia="Times New Roman" w:hAnsi="Arial" w:cs="Arial"/>
                <w:b/>
                <w:bCs/>
                <w:sz w:val="18"/>
                <w:szCs w:val="18"/>
                <w:lang w:eastAsia="pl-PL"/>
              </w:rPr>
            </w:pPr>
            <w:r>
              <w:rPr>
                <w:rFonts w:ascii="Arial" w:eastAsia="Times New Roman" w:hAnsi="Arial" w:cs="Arial"/>
                <w:b/>
                <w:bCs/>
                <w:sz w:val="18"/>
                <w:szCs w:val="18"/>
                <w:lang w:val="en-GB" w:eastAsia="pl-PL"/>
              </w:rPr>
              <w:t>Total assets  :</w:t>
            </w:r>
          </w:p>
        </w:tc>
        <w:tc>
          <w:tcPr>
            <w:tcW w:w="570" w:type="dxa"/>
            <w:tcBorders>
              <w:left w:val="single" w:sz="4" w:space="0" w:color="00000A"/>
              <w:bottom w:val="single" w:sz="4" w:space="0" w:color="00000A"/>
            </w:tcBorders>
            <w:shd w:val="clear" w:color="auto" w:fill="EAF1DD"/>
            <w:vAlign w:val="center"/>
          </w:tcPr>
          <w:p w:rsidR="006D1918" w:rsidRDefault="00F64A12">
            <w:pPr>
              <w:jc w:val="center"/>
              <w:rPr>
                <w:rFonts w:ascii="Arial" w:hAnsi="Arial" w:cs="Arial"/>
                <w:b/>
                <w:bCs/>
                <w:sz w:val="20"/>
                <w:szCs w:val="20"/>
                <w:lang w:eastAsia="pl-PL"/>
              </w:rPr>
            </w:pPr>
            <w:r>
              <w:rPr>
                <w:rFonts w:ascii="Arial" w:eastAsia="Times New Roman" w:hAnsi="Arial" w:cs="Arial"/>
                <w:b/>
                <w:bCs/>
                <w:sz w:val="18"/>
                <w:szCs w:val="18"/>
                <w:lang w:eastAsia="pl-PL"/>
              </w:rPr>
              <w:t> </w:t>
            </w:r>
          </w:p>
        </w:tc>
        <w:tc>
          <w:tcPr>
            <w:tcW w:w="1200" w:type="dxa"/>
            <w:tcBorders>
              <w:left w:val="single" w:sz="4" w:space="0" w:color="00000A"/>
              <w:bottom w:val="single" w:sz="4" w:space="0" w:color="00000A"/>
            </w:tcBorders>
            <w:shd w:val="clear" w:color="auto" w:fill="EAF1DD"/>
            <w:vAlign w:val="center"/>
          </w:tcPr>
          <w:p w:rsidR="006D1918" w:rsidRDefault="00F64A12">
            <w:pPr>
              <w:jc w:val="right"/>
              <w:rPr>
                <w:rFonts w:ascii="Arial" w:hAnsi="Arial" w:cs="Arial"/>
                <w:b/>
                <w:bCs/>
                <w:sz w:val="20"/>
                <w:szCs w:val="20"/>
                <w:lang w:eastAsia="pl-PL"/>
              </w:rPr>
            </w:pPr>
            <w:r>
              <w:rPr>
                <w:rFonts w:ascii="Arial" w:hAnsi="Arial" w:cs="Arial"/>
                <w:b/>
                <w:bCs/>
                <w:sz w:val="20"/>
                <w:szCs w:val="20"/>
                <w:lang w:eastAsia="pl-PL"/>
              </w:rPr>
              <w:t xml:space="preserve">35 760 630 </w:t>
            </w:r>
          </w:p>
        </w:tc>
        <w:tc>
          <w:tcPr>
            <w:tcW w:w="1290" w:type="dxa"/>
            <w:tcBorders>
              <w:left w:val="single" w:sz="4" w:space="0" w:color="00000A"/>
              <w:bottom w:val="single" w:sz="4" w:space="0" w:color="00000A"/>
            </w:tcBorders>
            <w:shd w:val="clear" w:color="auto" w:fill="EAF1DD"/>
            <w:vAlign w:val="center"/>
          </w:tcPr>
          <w:p w:rsidR="006D1918" w:rsidRDefault="00F64A12">
            <w:pPr>
              <w:jc w:val="right"/>
              <w:rPr>
                <w:rFonts w:ascii="Arial" w:hAnsi="Arial" w:cs="Arial"/>
                <w:b/>
                <w:bCs/>
                <w:sz w:val="20"/>
                <w:szCs w:val="20"/>
                <w:lang w:eastAsia="pl-PL"/>
              </w:rPr>
            </w:pPr>
            <w:r>
              <w:rPr>
                <w:rFonts w:ascii="Arial" w:hAnsi="Arial" w:cs="Arial"/>
                <w:b/>
                <w:bCs/>
                <w:sz w:val="20"/>
                <w:szCs w:val="20"/>
                <w:lang w:eastAsia="pl-PL"/>
              </w:rPr>
              <w:t xml:space="preserve">32 075 997 </w:t>
            </w:r>
          </w:p>
        </w:tc>
        <w:tc>
          <w:tcPr>
            <w:tcW w:w="1272" w:type="dxa"/>
            <w:tcBorders>
              <w:left w:val="single" w:sz="4" w:space="0" w:color="00000A"/>
              <w:bottom w:val="single" w:sz="4" w:space="0" w:color="00000A"/>
              <w:right w:val="single" w:sz="4" w:space="0" w:color="00000A"/>
            </w:tcBorders>
            <w:shd w:val="clear" w:color="auto" w:fill="EAF1DD"/>
            <w:vAlign w:val="center"/>
          </w:tcPr>
          <w:p w:rsidR="006D1918" w:rsidRDefault="00F64A12">
            <w:pPr>
              <w:jc w:val="right"/>
            </w:pPr>
            <w:r>
              <w:rPr>
                <w:rFonts w:ascii="Arial" w:hAnsi="Arial" w:cs="Arial"/>
                <w:b/>
                <w:bCs/>
                <w:sz w:val="20"/>
                <w:szCs w:val="20"/>
                <w:lang w:eastAsia="pl-PL"/>
              </w:rPr>
              <w:t xml:space="preserve">24 673 063 </w:t>
            </w:r>
          </w:p>
        </w:tc>
      </w:tr>
    </w:tbl>
    <w:p w:rsidR="006D1918" w:rsidRDefault="006D1918"/>
    <w:p w:rsidR="006D1918" w:rsidRDefault="006D1918"/>
    <w:p w:rsidR="006D1918" w:rsidRDefault="006D1918"/>
    <w:p w:rsidR="006D1918" w:rsidRDefault="00F64A12">
      <w:pPr>
        <w:jc w:val="both"/>
        <w:rPr>
          <w:lang w:val="en-GB"/>
        </w:rPr>
      </w:pPr>
      <w:r>
        <w:rPr>
          <w:lang w:val="en-GB"/>
        </w:rPr>
        <w:t>Wrocław, February 2</w:t>
      </w:r>
      <w:r>
        <w:rPr>
          <w:vertAlign w:val="superscript"/>
          <w:lang w:val="en-GB"/>
        </w:rPr>
        <w:t>nd</w:t>
      </w:r>
      <w:r>
        <w:rPr>
          <w:lang w:val="en-GB"/>
        </w:rPr>
        <w:t>, 2017.</w:t>
      </w:r>
    </w:p>
    <w:p w:rsidR="006D1918" w:rsidRDefault="006D1918">
      <w:pPr>
        <w:jc w:val="both"/>
        <w:rPr>
          <w:lang w:val="en-GB"/>
        </w:rPr>
      </w:pPr>
    </w:p>
    <w:p w:rsidR="006D1918" w:rsidRDefault="00F64A12">
      <w:pPr>
        <w:jc w:val="both"/>
        <w:rPr>
          <w:lang w:val="en-GB"/>
        </w:rPr>
      </w:pPr>
      <w:r>
        <w:rPr>
          <w:lang w:val="en-GB"/>
        </w:rPr>
        <w:t>Mariusz Ciepły, President of the Board</w:t>
      </w:r>
    </w:p>
    <w:p w:rsidR="006D1918" w:rsidRDefault="006D1918">
      <w:pPr>
        <w:jc w:val="both"/>
        <w:rPr>
          <w:lang w:val="en-GB"/>
        </w:rPr>
      </w:pPr>
    </w:p>
    <w:p w:rsidR="006D1918" w:rsidRDefault="00F64A12">
      <w:pPr>
        <w:jc w:val="both"/>
        <w:rPr>
          <w:rFonts w:ascii="Times New Roman" w:hAnsi="Times New Roman" w:cs="Times New Roman"/>
          <w:lang w:val="en-GB"/>
        </w:rPr>
      </w:pPr>
      <w:r>
        <w:rPr>
          <w:lang w:val="en-GB"/>
        </w:rPr>
        <w:t>Urszula Jarzębowska, member of the Board</w:t>
      </w:r>
    </w:p>
    <w:p w:rsidR="006D1918" w:rsidRDefault="006D1918">
      <w:pPr>
        <w:jc w:val="both"/>
        <w:rPr>
          <w:rFonts w:ascii="Times New Roman" w:hAnsi="Times New Roman" w:cs="Times New Roman"/>
          <w:lang w:val="en-GB"/>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Pr="002E5C68" w:rsidRDefault="006D1918">
      <w:pPr>
        <w:rPr>
          <w:lang w:val="en-US"/>
        </w:rPr>
      </w:pPr>
    </w:p>
    <w:p w:rsidR="006D1918" w:rsidRDefault="00F64A12">
      <w:pPr>
        <w:jc w:val="center"/>
      </w:pPr>
      <w:r>
        <w:t>STATEMENT OF FINANCIAL STANDING</w:t>
      </w:r>
    </w:p>
    <w:p w:rsidR="006D1918" w:rsidRDefault="006D1918">
      <w:pPr>
        <w:jc w:val="center"/>
      </w:pPr>
    </w:p>
    <w:tbl>
      <w:tblPr>
        <w:tblW w:w="0" w:type="auto"/>
        <w:tblInd w:w="-80" w:type="dxa"/>
        <w:tblLayout w:type="fixed"/>
        <w:tblCellMar>
          <w:left w:w="75" w:type="dxa"/>
          <w:right w:w="70" w:type="dxa"/>
        </w:tblCellMar>
        <w:tblLook w:val="0000" w:firstRow="0" w:lastRow="0" w:firstColumn="0" w:lastColumn="0" w:noHBand="0" w:noVBand="0"/>
      </w:tblPr>
      <w:tblGrid>
        <w:gridCol w:w="4935"/>
        <w:gridCol w:w="615"/>
        <w:gridCol w:w="1365"/>
        <w:gridCol w:w="1185"/>
        <w:gridCol w:w="1275"/>
      </w:tblGrid>
      <w:tr w:rsidR="006D1918">
        <w:trPr>
          <w:trHeight w:val="255"/>
        </w:trPr>
        <w:tc>
          <w:tcPr>
            <w:tcW w:w="4935" w:type="dxa"/>
            <w:vMerge w:val="restart"/>
            <w:tcBorders>
              <w:top w:val="single" w:sz="4" w:space="0" w:color="00000A"/>
              <w:left w:val="single" w:sz="4" w:space="0" w:color="00000A"/>
              <w:bottom w:val="single" w:sz="4" w:space="0" w:color="00000A"/>
            </w:tcBorders>
            <w:shd w:val="clear" w:color="auto" w:fill="EAF1DD"/>
            <w:vAlign w:val="center"/>
          </w:tcPr>
          <w:p w:rsidR="006D1918" w:rsidRPr="002E5C68" w:rsidRDefault="00F64A12">
            <w:pPr>
              <w:jc w:val="center"/>
              <w:rPr>
                <w:rFonts w:ascii="Arial" w:eastAsia="Times New Roman" w:hAnsi="Arial" w:cs="Arial"/>
                <w:b/>
                <w:bCs/>
                <w:sz w:val="14"/>
                <w:szCs w:val="14"/>
                <w:lang w:val="en-US" w:eastAsia="pl-PL"/>
              </w:rPr>
            </w:pPr>
            <w:r w:rsidRPr="002E5C68">
              <w:rPr>
                <w:rFonts w:ascii="Arial" w:eastAsia="Times New Roman" w:hAnsi="Arial" w:cs="Arial"/>
                <w:b/>
                <w:bCs/>
                <w:sz w:val="18"/>
                <w:szCs w:val="18"/>
                <w:lang w:val="en-US" w:eastAsia="pl-PL"/>
              </w:rPr>
              <w:t>Specification</w:t>
            </w:r>
          </w:p>
        </w:tc>
        <w:tc>
          <w:tcPr>
            <w:tcW w:w="615" w:type="dxa"/>
            <w:tcBorders>
              <w:top w:val="single" w:sz="4" w:space="0" w:color="00000A"/>
              <w:left w:val="single" w:sz="4" w:space="0" w:color="00000A"/>
              <w:bottom w:val="single" w:sz="4" w:space="0" w:color="00000A"/>
            </w:tcBorders>
            <w:shd w:val="clear" w:color="auto" w:fill="EAF1DD"/>
            <w:vAlign w:val="center"/>
          </w:tcPr>
          <w:p w:rsidR="006D1918" w:rsidRPr="002E5C68" w:rsidRDefault="00F64A12">
            <w:pPr>
              <w:jc w:val="center"/>
              <w:rPr>
                <w:rFonts w:ascii="Arial" w:eastAsia="Times New Roman" w:hAnsi="Arial" w:cs="Arial"/>
                <w:b/>
                <w:bCs/>
                <w:sz w:val="16"/>
                <w:szCs w:val="16"/>
                <w:lang w:val="en-US" w:eastAsia="pl-PL"/>
              </w:rPr>
            </w:pPr>
            <w:r w:rsidRPr="002E5C68">
              <w:rPr>
                <w:rFonts w:ascii="Arial" w:eastAsia="Times New Roman" w:hAnsi="Arial" w:cs="Arial"/>
                <w:b/>
                <w:bCs/>
                <w:sz w:val="14"/>
                <w:szCs w:val="14"/>
                <w:lang w:val="en-US" w:eastAsia="pl-PL"/>
              </w:rPr>
              <w:t>Note</w:t>
            </w:r>
          </w:p>
        </w:tc>
        <w:tc>
          <w:tcPr>
            <w:tcW w:w="1365" w:type="dxa"/>
            <w:tcBorders>
              <w:top w:val="single" w:sz="4" w:space="0" w:color="00000A"/>
              <w:left w:val="single" w:sz="4" w:space="0" w:color="00000A"/>
              <w:bottom w:val="single" w:sz="4" w:space="0" w:color="00000A"/>
            </w:tcBorders>
            <w:shd w:val="clear" w:color="auto" w:fill="EAF1DD"/>
            <w:vAlign w:val="center"/>
          </w:tcPr>
          <w:p w:rsidR="006D1918" w:rsidRPr="002E5C68" w:rsidRDefault="00F64A12">
            <w:pPr>
              <w:jc w:val="center"/>
              <w:rPr>
                <w:rFonts w:ascii="Arial" w:eastAsia="Times New Roman" w:hAnsi="Arial" w:cs="Arial"/>
                <w:b/>
                <w:bCs/>
                <w:sz w:val="14"/>
                <w:szCs w:val="14"/>
                <w:lang w:val="en-US" w:eastAsia="pl-PL"/>
              </w:rPr>
            </w:pPr>
            <w:r w:rsidRPr="002E5C68">
              <w:rPr>
                <w:rFonts w:ascii="Arial" w:eastAsia="Times New Roman" w:hAnsi="Arial" w:cs="Arial"/>
                <w:b/>
                <w:bCs/>
                <w:sz w:val="16"/>
                <w:szCs w:val="16"/>
                <w:lang w:val="en-US" w:eastAsia="pl-PL"/>
              </w:rPr>
              <w:t>Balance as at</w:t>
            </w:r>
          </w:p>
        </w:tc>
        <w:tc>
          <w:tcPr>
            <w:tcW w:w="1185" w:type="dxa"/>
            <w:tcBorders>
              <w:top w:val="single" w:sz="4" w:space="0" w:color="00000A"/>
              <w:left w:val="single" w:sz="4" w:space="0" w:color="00000A"/>
              <w:bottom w:val="single" w:sz="4" w:space="0" w:color="00000A"/>
            </w:tcBorders>
            <w:shd w:val="clear" w:color="auto" w:fill="EAF1DD"/>
            <w:vAlign w:val="center"/>
          </w:tcPr>
          <w:p w:rsidR="006D1918" w:rsidRPr="002E5C68" w:rsidRDefault="00F64A12">
            <w:pPr>
              <w:jc w:val="center"/>
              <w:rPr>
                <w:rFonts w:ascii="Arial" w:eastAsia="Times New Roman" w:hAnsi="Arial" w:cs="Arial"/>
                <w:b/>
                <w:bCs/>
                <w:sz w:val="14"/>
                <w:szCs w:val="14"/>
                <w:lang w:val="en-US" w:eastAsia="pl-PL"/>
              </w:rPr>
            </w:pPr>
            <w:r w:rsidRPr="002E5C68">
              <w:rPr>
                <w:rFonts w:ascii="Arial" w:eastAsia="Times New Roman" w:hAnsi="Arial" w:cs="Arial"/>
                <w:b/>
                <w:bCs/>
                <w:sz w:val="14"/>
                <w:szCs w:val="14"/>
                <w:lang w:val="en-US" w:eastAsia="pl-PL"/>
              </w:rPr>
              <w:t>Balance as at</w:t>
            </w:r>
          </w:p>
        </w:tc>
        <w:tc>
          <w:tcPr>
            <w:tcW w:w="1275"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6D1918" w:rsidRPr="002E5C68" w:rsidRDefault="00F64A12">
            <w:pPr>
              <w:jc w:val="center"/>
              <w:rPr>
                <w:lang w:val="en-US"/>
              </w:rPr>
            </w:pPr>
            <w:r w:rsidRPr="002E5C68">
              <w:rPr>
                <w:rFonts w:ascii="Arial" w:eastAsia="Times New Roman" w:hAnsi="Arial" w:cs="Arial"/>
                <w:b/>
                <w:bCs/>
                <w:sz w:val="14"/>
                <w:szCs w:val="14"/>
                <w:lang w:val="en-US" w:eastAsia="pl-PL"/>
              </w:rPr>
              <w:t>Balance as at</w:t>
            </w:r>
          </w:p>
        </w:tc>
      </w:tr>
      <w:tr w:rsidR="006D1918">
        <w:trPr>
          <w:trHeight w:val="270"/>
        </w:trPr>
        <w:tc>
          <w:tcPr>
            <w:tcW w:w="4935" w:type="dxa"/>
            <w:vMerge/>
            <w:tcBorders>
              <w:top w:val="single" w:sz="4" w:space="0" w:color="00000A"/>
              <w:left w:val="single" w:sz="4" w:space="0" w:color="00000A"/>
              <w:bottom w:val="single" w:sz="4" w:space="0" w:color="00000A"/>
            </w:tcBorders>
            <w:shd w:val="clear" w:color="auto" w:fill="EAF1DD"/>
            <w:vAlign w:val="center"/>
          </w:tcPr>
          <w:p w:rsidR="006D1918" w:rsidRPr="002E5C68" w:rsidRDefault="006D1918">
            <w:pPr>
              <w:snapToGrid w:val="0"/>
              <w:rPr>
                <w:lang w:val="en-US"/>
              </w:rPr>
            </w:pPr>
          </w:p>
        </w:tc>
        <w:tc>
          <w:tcPr>
            <w:tcW w:w="615" w:type="dxa"/>
            <w:tcBorders>
              <w:top w:val="single" w:sz="4" w:space="0" w:color="00000A"/>
              <w:left w:val="single" w:sz="4" w:space="0" w:color="00000A"/>
              <w:bottom w:val="single" w:sz="4" w:space="0" w:color="00000A"/>
            </w:tcBorders>
            <w:shd w:val="clear" w:color="auto" w:fill="EAF1DD"/>
            <w:vAlign w:val="center"/>
          </w:tcPr>
          <w:p w:rsidR="006D1918" w:rsidRPr="002E5C68" w:rsidRDefault="006D1918">
            <w:pPr>
              <w:snapToGrid w:val="0"/>
              <w:rPr>
                <w:lang w:val="en-US"/>
              </w:rPr>
            </w:pPr>
          </w:p>
        </w:tc>
        <w:tc>
          <w:tcPr>
            <w:tcW w:w="1365" w:type="dxa"/>
            <w:tcBorders>
              <w:top w:val="single" w:sz="4" w:space="0" w:color="00000A"/>
              <w:left w:val="single" w:sz="4" w:space="0" w:color="00000A"/>
              <w:bottom w:val="single" w:sz="4" w:space="0" w:color="00000A"/>
            </w:tcBorders>
            <w:shd w:val="clear" w:color="auto" w:fill="EAF1DD"/>
            <w:vAlign w:val="center"/>
          </w:tcPr>
          <w:p w:rsidR="006D1918" w:rsidRPr="002E5C68" w:rsidRDefault="00F64A12">
            <w:pPr>
              <w:jc w:val="center"/>
              <w:rPr>
                <w:rFonts w:ascii="Arial" w:eastAsia="Times New Roman" w:hAnsi="Arial" w:cs="Arial"/>
                <w:b/>
                <w:bCs/>
                <w:sz w:val="18"/>
                <w:szCs w:val="18"/>
                <w:lang w:val="en-US" w:eastAsia="pl-PL"/>
              </w:rPr>
            </w:pPr>
            <w:r w:rsidRPr="002E5C68">
              <w:rPr>
                <w:rFonts w:ascii="Arial" w:eastAsia="Times New Roman" w:hAnsi="Arial" w:cs="Arial"/>
                <w:b/>
                <w:bCs/>
                <w:sz w:val="18"/>
                <w:szCs w:val="18"/>
                <w:lang w:val="en-US" w:eastAsia="pl-PL"/>
              </w:rPr>
              <w:t>31.12.2016</w:t>
            </w:r>
          </w:p>
        </w:tc>
        <w:tc>
          <w:tcPr>
            <w:tcW w:w="1185" w:type="dxa"/>
            <w:tcBorders>
              <w:top w:val="single" w:sz="4" w:space="0" w:color="00000A"/>
              <w:left w:val="single" w:sz="4" w:space="0" w:color="00000A"/>
              <w:bottom w:val="single" w:sz="4" w:space="0" w:color="00000A"/>
            </w:tcBorders>
            <w:shd w:val="clear" w:color="auto" w:fill="EAF1DD"/>
            <w:vAlign w:val="center"/>
          </w:tcPr>
          <w:p w:rsidR="006D1918" w:rsidRPr="002E5C68" w:rsidRDefault="00F64A12">
            <w:pPr>
              <w:jc w:val="center"/>
              <w:rPr>
                <w:rFonts w:ascii="Arial" w:eastAsia="Times New Roman" w:hAnsi="Arial" w:cs="Arial"/>
                <w:b/>
                <w:bCs/>
                <w:sz w:val="18"/>
                <w:szCs w:val="18"/>
                <w:lang w:val="en-US" w:eastAsia="pl-PL"/>
              </w:rPr>
            </w:pPr>
            <w:r w:rsidRPr="002E5C68">
              <w:rPr>
                <w:rFonts w:ascii="Arial" w:eastAsia="Times New Roman" w:hAnsi="Arial" w:cs="Arial"/>
                <w:b/>
                <w:bCs/>
                <w:sz w:val="18"/>
                <w:szCs w:val="18"/>
                <w:lang w:val="en-US" w:eastAsia="pl-PL"/>
              </w:rPr>
              <w:t>31.03.2016</w:t>
            </w:r>
          </w:p>
        </w:tc>
        <w:tc>
          <w:tcPr>
            <w:tcW w:w="1275"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6D1918" w:rsidRPr="002E5C68" w:rsidRDefault="00F64A12">
            <w:pPr>
              <w:jc w:val="center"/>
              <w:rPr>
                <w:lang w:val="en-US"/>
              </w:rPr>
            </w:pPr>
            <w:r w:rsidRPr="002E5C68">
              <w:rPr>
                <w:rFonts w:ascii="Arial" w:eastAsia="Times New Roman" w:hAnsi="Arial" w:cs="Arial"/>
                <w:b/>
                <w:bCs/>
                <w:sz w:val="18"/>
                <w:szCs w:val="18"/>
                <w:lang w:val="en-US" w:eastAsia="pl-PL"/>
              </w:rPr>
              <w:t>31.12.2015</w:t>
            </w:r>
          </w:p>
        </w:tc>
      </w:tr>
      <w:tr w:rsidR="006D1918">
        <w:trPr>
          <w:trHeight w:val="270"/>
        </w:trPr>
        <w:tc>
          <w:tcPr>
            <w:tcW w:w="4935" w:type="dxa"/>
            <w:tcBorders>
              <w:top w:val="single" w:sz="4" w:space="0" w:color="00000A"/>
              <w:left w:val="single" w:sz="4" w:space="0" w:color="00000A"/>
              <w:bottom w:val="single" w:sz="4" w:space="0" w:color="00000A"/>
            </w:tcBorders>
            <w:shd w:val="clear" w:color="auto" w:fill="EAF1DD"/>
            <w:vAlign w:val="bottom"/>
          </w:tcPr>
          <w:p w:rsidR="006D1918" w:rsidRDefault="00F64A12">
            <w:pPr>
              <w:rPr>
                <w:rFonts w:ascii="Arial" w:eastAsia="Times New Roman" w:hAnsi="Arial" w:cs="Arial"/>
                <w:b/>
                <w:bCs/>
                <w:sz w:val="16"/>
                <w:szCs w:val="16"/>
                <w:lang w:eastAsia="pl-PL"/>
              </w:rPr>
            </w:pPr>
            <w:r>
              <w:rPr>
                <w:rFonts w:ascii="Arial" w:eastAsia="Times New Roman" w:hAnsi="Arial" w:cs="Arial"/>
                <w:b/>
                <w:bCs/>
                <w:sz w:val="16"/>
                <w:szCs w:val="16"/>
                <w:lang w:val="en-GB" w:eastAsia="pl-PL"/>
              </w:rPr>
              <w:t>EQUITY</w:t>
            </w:r>
          </w:p>
        </w:tc>
        <w:tc>
          <w:tcPr>
            <w:tcW w:w="615" w:type="dxa"/>
            <w:tcBorders>
              <w:top w:val="single" w:sz="4" w:space="0" w:color="00000A"/>
              <w:left w:val="single" w:sz="4" w:space="0" w:color="00000A"/>
              <w:bottom w:val="single" w:sz="4" w:space="0" w:color="00000A"/>
            </w:tcBorders>
            <w:shd w:val="clear" w:color="auto" w:fill="EAF1DD"/>
            <w:vAlign w:val="bottom"/>
          </w:tcPr>
          <w:p w:rsidR="006D1918" w:rsidRDefault="006D1918">
            <w:pPr>
              <w:snapToGrid w:val="0"/>
              <w:jc w:val="center"/>
              <w:rPr>
                <w:rFonts w:ascii="Arial" w:eastAsia="Times New Roman" w:hAnsi="Arial" w:cs="Arial"/>
                <w:b/>
                <w:bCs/>
                <w:sz w:val="16"/>
                <w:szCs w:val="16"/>
                <w:lang w:eastAsia="pl-PL"/>
              </w:rPr>
            </w:pPr>
          </w:p>
        </w:tc>
        <w:tc>
          <w:tcPr>
            <w:tcW w:w="1365" w:type="dxa"/>
            <w:tcBorders>
              <w:top w:val="single" w:sz="4" w:space="0" w:color="00000A"/>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32 654 210 </w:t>
            </w:r>
          </w:p>
        </w:tc>
        <w:tc>
          <w:tcPr>
            <w:tcW w:w="1185" w:type="dxa"/>
            <w:tcBorders>
              <w:top w:val="single" w:sz="4" w:space="0" w:color="00000A"/>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29 526 115 </w:t>
            </w:r>
          </w:p>
        </w:tc>
        <w:tc>
          <w:tcPr>
            <w:tcW w:w="1275" w:type="dxa"/>
            <w:tcBorders>
              <w:top w:val="single" w:sz="4" w:space="0" w:color="00000A"/>
              <w:left w:val="single" w:sz="4" w:space="0" w:color="00000A"/>
              <w:bottom w:val="single" w:sz="4" w:space="0" w:color="00000A"/>
              <w:right w:val="single" w:sz="4" w:space="0" w:color="00000A"/>
            </w:tcBorders>
            <w:shd w:val="clear" w:color="auto" w:fill="EAF1DD"/>
            <w:vAlign w:val="bottom"/>
          </w:tcPr>
          <w:p w:rsidR="006D1918" w:rsidRDefault="00F64A12">
            <w:pPr>
              <w:jc w:val="right"/>
            </w:pPr>
            <w:r>
              <w:rPr>
                <w:rFonts w:ascii="Arial" w:hAnsi="Arial" w:cs="Arial"/>
                <w:b/>
                <w:bCs/>
                <w:sz w:val="18"/>
                <w:szCs w:val="18"/>
                <w:lang w:eastAsia="pl-PL"/>
              </w:rPr>
              <w:t xml:space="preserve">21 534 476 </w:t>
            </w:r>
          </w:p>
        </w:tc>
      </w:tr>
      <w:tr w:rsidR="006D1918">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b/>
                <w:bCs/>
                <w:sz w:val="20"/>
                <w:szCs w:val="20"/>
                <w:lang w:eastAsia="pl-PL"/>
              </w:rPr>
            </w:pPr>
            <w:r>
              <w:rPr>
                <w:rFonts w:ascii="Arial" w:eastAsia="Times New Roman" w:hAnsi="Arial" w:cs="Arial"/>
                <w:sz w:val="16"/>
                <w:szCs w:val="16"/>
                <w:lang w:val="en-GB" w:eastAsia="pl-PL"/>
              </w:rPr>
              <w:t>Share capital</w:t>
            </w:r>
          </w:p>
        </w:tc>
        <w:tc>
          <w:tcPr>
            <w:tcW w:w="615"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jc w:val="center"/>
              <w:rPr>
                <w:rFonts w:ascii="Arial" w:hAnsi="Arial" w:cs="Arial"/>
                <w:sz w:val="18"/>
                <w:szCs w:val="18"/>
                <w:lang w:eastAsia="pl-PL"/>
              </w:rPr>
            </w:pPr>
            <w:r w:rsidRPr="002E5C68">
              <w:rPr>
                <w:rFonts w:ascii="Arial" w:eastAsia="Times New Roman" w:hAnsi="Arial" w:cs="Arial"/>
                <w:bCs/>
                <w:sz w:val="18"/>
                <w:szCs w:val="18"/>
                <w:lang w:eastAsia="pl-PL"/>
              </w:rPr>
              <w:t>9.1</w:t>
            </w:r>
          </w:p>
        </w:tc>
        <w:tc>
          <w:tcPr>
            <w:tcW w:w="136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515 000 </w:t>
            </w:r>
          </w:p>
        </w:tc>
        <w:tc>
          <w:tcPr>
            <w:tcW w:w="118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515 000 </w:t>
            </w:r>
          </w:p>
        </w:tc>
        <w:tc>
          <w:tcPr>
            <w:tcW w:w="127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 xml:space="preserve">515 000 </w:t>
            </w:r>
          </w:p>
        </w:tc>
      </w:tr>
      <w:tr w:rsidR="006D1918">
        <w:trPr>
          <w:trHeight w:val="255"/>
        </w:trPr>
        <w:tc>
          <w:tcPr>
            <w:tcW w:w="4935"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b/>
                <w:bCs/>
                <w:sz w:val="20"/>
                <w:szCs w:val="20"/>
                <w:lang w:eastAsia="pl-PL"/>
              </w:rPr>
            </w:pPr>
            <w:r>
              <w:rPr>
                <w:rFonts w:ascii="Arial" w:eastAsia="Times New Roman" w:hAnsi="Arial" w:cs="Arial"/>
                <w:sz w:val="16"/>
                <w:szCs w:val="16"/>
                <w:lang w:val="en-GB" w:eastAsia="pl-PL"/>
              </w:rPr>
              <w:t>Own shares</w:t>
            </w:r>
          </w:p>
        </w:tc>
        <w:tc>
          <w:tcPr>
            <w:tcW w:w="615" w:type="dxa"/>
            <w:tcBorders>
              <w:left w:val="single" w:sz="4" w:space="0" w:color="00000A"/>
              <w:bottom w:val="single" w:sz="4" w:space="0" w:color="00000A"/>
            </w:tcBorders>
            <w:shd w:val="clear" w:color="auto" w:fill="FFFFFF"/>
            <w:vAlign w:val="bottom"/>
          </w:tcPr>
          <w:p w:rsidR="006D1918" w:rsidRPr="002E5C68" w:rsidRDefault="006D1918">
            <w:pPr>
              <w:snapToGrid w:val="0"/>
              <w:jc w:val="center"/>
              <w:rPr>
                <w:rFonts w:ascii="Arial" w:eastAsia="Times New Roman" w:hAnsi="Arial" w:cs="Arial"/>
                <w:bCs/>
                <w:sz w:val="18"/>
                <w:szCs w:val="18"/>
                <w:lang w:eastAsia="pl-PL"/>
              </w:rPr>
            </w:pPr>
          </w:p>
        </w:tc>
        <w:tc>
          <w:tcPr>
            <w:tcW w:w="136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18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75"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b/>
                <w:bCs/>
                <w:sz w:val="20"/>
                <w:szCs w:val="20"/>
                <w:lang w:eastAsia="pl-PL"/>
              </w:rPr>
            </w:pPr>
            <w:r>
              <w:rPr>
                <w:rFonts w:ascii="Arial" w:eastAsia="Times New Roman" w:hAnsi="Arial" w:cs="Arial"/>
                <w:sz w:val="16"/>
                <w:szCs w:val="16"/>
                <w:lang w:val="en-GB" w:eastAsia="pl-PL"/>
              </w:rPr>
              <w:t>Called up share capital</w:t>
            </w:r>
          </w:p>
        </w:tc>
        <w:tc>
          <w:tcPr>
            <w:tcW w:w="615" w:type="dxa"/>
            <w:tcBorders>
              <w:top w:val="single" w:sz="4" w:space="0" w:color="00000A"/>
              <w:left w:val="single" w:sz="4" w:space="0" w:color="00000A"/>
              <w:bottom w:val="single" w:sz="4" w:space="0" w:color="00000A"/>
            </w:tcBorders>
            <w:shd w:val="clear" w:color="auto" w:fill="FFFFFF"/>
            <w:vAlign w:val="bottom"/>
          </w:tcPr>
          <w:p w:rsidR="006D1918" w:rsidRPr="002E5C68" w:rsidRDefault="006D1918">
            <w:pPr>
              <w:snapToGrid w:val="0"/>
              <w:jc w:val="center"/>
              <w:rPr>
                <w:rFonts w:ascii="Arial" w:eastAsia="Times New Roman" w:hAnsi="Arial" w:cs="Arial"/>
                <w:bCs/>
                <w:sz w:val="18"/>
                <w:szCs w:val="18"/>
                <w:lang w:eastAsia="pl-PL"/>
              </w:rPr>
            </w:pPr>
          </w:p>
        </w:tc>
        <w:tc>
          <w:tcPr>
            <w:tcW w:w="136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7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b/>
                <w:bCs/>
                <w:sz w:val="20"/>
                <w:szCs w:val="20"/>
                <w:lang w:val="en-US" w:eastAsia="pl-PL"/>
              </w:rPr>
            </w:pPr>
            <w:r>
              <w:rPr>
                <w:rFonts w:ascii="Arial" w:eastAsia="Times New Roman" w:hAnsi="Arial" w:cs="Arial"/>
                <w:sz w:val="16"/>
                <w:szCs w:val="16"/>
                <w:lang w:val="en-GB" w:eastAsia="pl-PL"/>
              </w:rPr>
              <w:t>Supplementary  capital from issuance of shares</w:t>
            </w:r>
          </w:p>
        </w:tc>
        <w:tc>
          <w:tcPr>
            <w:tcW w:w="615" w:type="dxa"/>
            <w:tcBorders>
              <w:top w:val="single" w:sz="4" w:space="0" w:color="00000A"/>
              <w:left w:val="single" w:sz="4" w:space="0" w:color="00000A"/>
              <w:bottom w:val="single" w:sz="4" w:space="0" w:color="00000A"/>
            </w:tcBorders>
            <w:shd w:val="clear" w:color="auto" w:fill="FFFFFF"/>
            <w:vAlign w:val="bottom"/>
          </w:tcPr>
          <w:p w:rsidR="006D1918" w:rsidRPr="002E5C68" w:rsidRDefault="006D1918">
            <w:pPr>
              <w:snapToGrid w:val="0"/>
              <w:jc w:val="center"/>
              <w:rPr>
                <w:rFonts w:ascii="Arial" w:eastAsia="Times New Roman" w:hAnsi="Arial" w:cs="Arial"/>
                <w:bCs/>
                <w:sz w:val="18"/>
                <w:szCs w:val="18"/>
                <w:lang w:val="en-US" w:eastAsia="pl-PL"/>
              </w:rPr>
            </w:pPr>
          </w:p>
        </w:tc>
        <w:tc>
          <w:tcPr>
            <w:tcW w:w="136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7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b/>
                <w:bCs/>
                <w:sz w:val="20"/>
                <w:szCs w:val="20"/>
                <w:lang w:val="en-US" w:eastAsia="pl-PL"/>
              </w:rPr>
            </w:pPr>
            <w:r>
              <w:rPr>
                <w:rFonts w:ascii="Arial" w:eastAsia="Times New Roman" w:hAnsi="Arial" w:cs="Arial"/>
                <w:sz w:val="16"/>
                <w:szCs w:val="16"/>
                <w:lang w:val="en-GB" w:eastAsia="pl-PL"/>
              </w:rPr>
              <w:t>Supplementary  capital from retained earnings and transactions of mergers  under common control</w:t>
            </w:r>
          </w:p>
        </w:tc>
        <w:tc>
          <w:tcPr>
            <w:tcW w:w="615"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jc w:val="center"/>
              <w:rPr>
                <w:rFonts w:ascii="Arial" w:hAnsi="Arial" w:cs="Arial"/>
                <w:sz w:val="18"/>
                <w:szCs w:val="18"/>
                <w:lang w:eastAsia="pl-PL"/>
              </w:rPr>
            </w:pPr>
            <w:r w:rsidRPr="002E5C68">
              <w:rPr>
                <w:rFonts w:ascii="Arial" w:eastAsia="Times New Roman" w:hAnsi="Arial" w:cs="Arial"/>
                <w:bCs/>
                <w:sz w:val="18"/>
                <w:szCs w:val="18"/>
                <w:lang w:eastAsia="pl-PL"/>
              </w:rPr>
              <w:t>9.2</w:t>
            </w:r>
          </w:p>
        </w:tc>
        <w:tc>
          <w:tcPr>
            <w:tcW w:w="136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893 933 </w:t>
            </w:r>
          </w:p>
        </w:tc>
        <w:tc>
          <w:tcPr>
            <w:tcW w:w="118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787 907 </w:t>
            </w:r>
          </w:p>
        </w:tc>
        <w:tc>
          <w:tcPr>
            <w:tcW w:w="127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 xml:space="preserve">787 907 </w:t>
            </w:r>
          </w:p>
        </w:tc>
      </w:tr>
      <w:tr w:rsidR="006D1918">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sz w:val="20"/>
                <w:szCs w:val="20"/>
                <w:lang w:val="en-US" w:eastAsia="pl-PL"/>
              </w:rPr>
            </w:pPr>
            <w:r>
              <w:rPr>
                <w:rFonts w:ascii="Arial" w:eastAsia="Times New Roman" w:hAnsi="Arial" w:cs="Arial"/>
                <w:sz w:val="16"/>
                <w:szCs w:val="16"/>
                <w:lang w:val="en-GB" w:eastAsia="pl-PL"/>
              </w:rPr>
              <w:t>Exchange rate differences after calculation</w:t>
            </w:r>
          </w:p>
        </w:tc>
        <w:tc>
          <w:tcPr>
            <w:tcW w:w="615" w:type="dxa"/>
            <w:tcBorders>
              <w:top w:val="single" w:sz="4" w:space="0" w:color="00000A"/>
              <w:left w:val="single" w:sz="4" w:space="0" w:color="00000A"/>
              <w:bottom w:val="single" w:sz="4" w:space="0" w:color="00000A"/>
            </w:tcBorders>
            <w:shd w:val="clear" w:color="auto" w:fill="FFFFFF"/>
            <w:vAlign w:val="bottom"/>
          </w:tcPr>
          <w:p w:rsidR="006D1918" w:rsidRPr="002E5C68" w:rsidRDefault="006D1918">
            <w:pPr>
              <w:snapToGrid w:val="0"/>
              <w:jc w:val="center"/>
              <w:rPr>
                <w:rFonts w:ascii="Arial" w:eastAsia="Times New Roman" w:hAnsi="Arial" w:cs="Arial"/>
                <w:sz w:val="18"/>
                <w:szCs w:val="18"/>
                <w:lang w:val="en-US" w:eastAsia="pl-PL"/>
              </w:rPr>
            </w:pPr>
          </w:p>
        </w:tc>
        <w:tc>
          <w:tcPr>
            <w:tcW w:w="136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1 967 </w:t>
            </w:r>
          </w:p>
        </w:tc>
        <w:tc>
          <w:tcPr>
            <w:tcW w:w="118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(5 906)</w:t>
            </w:r>
          </w:p>
        </w:tc>
        <w:tc>
          <w:tcPr>
            <w:tcW w:w="127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 xml:space="preserve">2 919 </w:t>
            </w:r>
          </w:p>
        </w:tc>
      </w:tr>
      <w:tr w:rsidR="006D1918">
        <w:trPr>
          <w:trHeight w:val="255"/>
        </w:trPr>
        <w:tc>
          <w:tcPr>
            <w:tcW w:w="4935" w:type="dxa"/>
            <w:tcBorders>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sz w:val="20"/>
                <w:szCs w:val="20"/>
                <w:lang w:val="en-US" w:eastAsia="pl-PL"/>
              </w:rPr>
            </w:pPr>
            <w:r>
              <w:rPr>
                <w:rFonts w:ascii="Arial" w:eastAsia="Times New Roman" w:hAnsi="Arial" w:cs="Arial"/>
                <w:sz w:val="16"/>
                <w:szCs w:val="16"/>
                <w:lang w:val="en-GB" w:eastAsia="pl-PL"/>
              </w:rPr>
              <w:t>Revaluation reserve for the stock options incentive programme</w:t>
            </w:r>
          </w:p>
        </w:tc>
        <w:tc>
          <w:tcPr>
            <w:tcW w:w="615" w:type="dxa"/>
            <w:tcBorders>
              <w:left w:val="single" w:sz="4" w:space="0" w:color="00000A"/>
              <w:bottom w:val="single" w:sz="4" w:space="0" w:color="00000A"/>
            </w:tcBorders>
            <w:shd w:val="clear" w:color="auto" w:fill="FFFFFF"/>
            <w:vAlign w:val="bottom"/>
          </w:tcPr>
          <w:p w:rsidR="006D1918" w:rsidRPr="002E5C68" w:rsidRDefault="006D1918">
            <w:pPr>
              <w:snapToGrid w:val="0"/>
              <w:jc w:val="center"/>
              <w:rPr>
                <w:rFonts w:ascii="Arial" w:eastAsia="Times New Roman" w:hAnsi="Arial" w:cs="Arial"/>
                <w:sz w:val="18"/>
                <w:szCs w:val="18"/>
                <w:lang w:val="en-US" w:eastAsia="pl-PL"/>
              </w:rPr>
            </w:pPr>
          </w:p>
        </w:tc>
        <w:tc>
          <w:tcPr>
            <w:tcW w:w="136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18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75"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255"/>
        </w:trPr>
        <w:tc>
          <w:tcPr>
            <w:tcW w:w="4935" w:type="dxa"/>
            <w:tcBorders>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sz w:val="20"/>
                <w:szCs w:val="20"/>
                <w:lang w:val="en-US" w:eastAsia="pl-PL"/>
              </w:rPr>
            </w:pPr>
            <w:r>
              <w:rPr>
                <w:rFonts w:ascii="Arial" w:eastAsia="Times New Roman" w:hAnsi="Arial" w:cs="Arial"/>
                <w:sz w:val="16"/>
                <w:szCs w:val="16"/>
                <w:lang w:val="en-GB" w:eastAsia="pl-PL"/>
              </w:rPr>
              <w:t>Revaluation reserve for employee benefits</w:t>
            </w:r>
          </w:p>
        </w:tc>
        <w:tc>
          <w:tcPr>
            <w:tcW w:w="615" w:type="dxa"/>
            <w:tcBorders>
              <w:left w:val="single" w:sz="4" w:space="0" w:color="00000A"/>
              <w:bottom w:val="single" w:sz="4" w:space="0" w:color="00000A"/>
            </w:tcBorders>
            <w:shd w:val="clear" w:color="auto" w:fill="FFFFFF"/>
            <w:vAlign w:val="bottom"/>
          </w:tcPr>
          <w:p w:rsidR="006D1918" w:rsidRPr="002E5C68" w:rsidRDefault="006D1918">
            <w:pPr>
              <w:snapToGrid w:val="0"/>
              <w:jc w:val="center"/>
              <w:rPr>
                <w:rFonts w:ascii="Arial" w:eastAsia="Times New Roman" w:hAnsi="Arial" w:cs="Arial"/>
                <w:sz w:val="18"/>
                <w:szCs w:val="18"/>
                <w:lang w:val="en-US" w:eastAsia="pl-PL"/>
              </w:rPr>
            </w:pPr>
          </w:p>
        </w:tc>
        <w:tc>
          <w:tcPr>
            <w:tcW w:w="136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18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75"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b/>
                <w:bCs/>
                <w:sz w:val="20"/>
                <w:szCs w:val="20"/>
                <w:lang w:eastAsia="pl-PL"/>
              </w:rPr>
            </w:pPr>
            <w:r>
              <w:rPr>
                <w:rFonts w:ascii="Arial" w:eastAsia="Times New Roman" w:hAnsi="Arial" w:cs="Arial"/>
                <w:sz w:val="16"/>
                <w:szCs w:val="16"/>
                <w:lang w:val="en-GB" w:eastAsia="pl-PL"/>
              </w:rPr>
              <w:t>Reserve capital</w:t>
            </w:r>
          </w:p>
        </w:tc>
        <w:tc>
          <w:tcPr>
            <w:tcW w:w="615" w:type="dxa"/>
            <w:tcBorders>
              <w:top w:val="single" w:sz="4" w:space="0" w:color="00000A"/>
              <w:left w:val="single" w:sz="4" w:space="0" w:color="00000A"/>
              <w:bottom w:val="single" w:sz="4" w:space="0" w:color="00000A"/>
            </w:tcBorders>
            <w:shd w:val="clear" w:color="auto" w:fill="FFFFFF"/>
            <w:vAlign w:val="bottom"/>
          </w:tcPr>
          <w:p w:rsidR="006D1918" w:rsidRPr="002E5C68" w:rsidRDefault="006D1918">
            <w:pPr>
              <w:snapToGrid w:val="0"/>
              <w:jc w:val="center"/>
              <w:rPr>
                <w:rFonts w:ascii="Arial" w:eastAsia="Times New Roman" w:hAnsi="Arial" w:cs="Arial"/>
                <w:bCs/>
                <w:sz w:val="18"/>
                <w:szCs w:val="18"/>
                <w:lang w:eastAsia="pl-PL"/>
              </w:rPr>
            </w:pPr>
          </w:p>
        </w:tc>
        <w:tc>
          <w:tcPr>
            <w:tcW w:w="136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7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b/>
                <w:bCs/>
                <w:sz w:val="20"/>
                <w:szCs w:val="20"/>
                <w:lang w:eastAsia="pl-PL"/>
              </w:rPr>
            </w:pPr>
            <w:r>
              <w:rPr>
                <w:rFonts w:ascii="Arial" w:eastAsia="Times New Roman" w:hAnsi="Arial" w:cs="Arial"/>
                <w:sz w:val="16"/>
                <w:szCs w:val="16"/>
                <w:lang w:val="en-GB" w:eastAsia="pl-PL"/>
              </w:rPr>
              <w:t>Hedging reserve</w:t>
            </w:r>
          </w:p>
        </w:tc>
        <w:tc>
          <w:tcPr>
            <w:tcW w:w="615" w:type="dxa"/>
            <w:tcBorders>
              <w:top w:val="single" w:sz="4" w:space="0" w:color="00000A"/>
              <w:left w:val="single" w:sz="4" w:space="0" w:color="00000A"/>
              <w:bottom w:val="single" w:sz="4" w:space="0" w:color="00000A"/>
            </w:tcBorders>
            <w:shd w:val="clear" w:color="auto" w:fill="FFFFFF"/>
            <w:vAlign w:val="bottom"/>
          </w:tcPr>
          <w:p w:rsidR="006D1918" w:rsidRPr="002E5C68" w:rsidRDefault="006D1918">
            <w:pPr>
              <w:snapToGrid w:val="0"/>
              <w:jc w:val="center"/>
              <w:rPr>
                <w:rFonts w:ascii="Arial" w:eastAsia="Times New Roman" w:hAnsi="Arial" w:cs="Arial"/>
                <w:bCs/>
                <w:sz w:val="18"/>
                <w:szCs w:val="18"/>
                <w:lang w:eastAsia="pl-PL"/>
              </w:rPr>
            </w:pPr>
          </w:p>
        </w:tc>
        <w:tc>
          <w:tcPr>
            <w:tcW w:w="136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7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450"/>
        </w:trPr>
        <w:tc>
          <w:tcPr>
            <w:tcW w:w="4935"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b/>
                <w:bCs/>
                <w:sz w:val="20"/>
                <w:szCs w:val="20"/>
                <w:lang w:val="en-US" w:eastAsia="pl-PL"/>
              </w:rPr>
            </w:pPr>
            <w:r>
              <w:rPr>
                <w:rFonts w:ascii="Arial" w:eastAsia="Times New Roman" w:hAnsi="Arial" w:cs="Arial"/>
                <w:sz w:val="16"/>
                <w:szCs w:val="16"/>
                <w:lang w:val="en-GB" w:eastAsia="pl-PL"/>
              </w:rPr>
              <w:t>Figures recognised directly in capital related to financial assets classified as available for sale</w:t>
            </w:r>
          </w:p>
        </w:tc>
        <w:tc>
          <w:tcPr>
            <w:tcW w:w="615" w:type="dxa"/>
            <w:tcBorders>
              <w:top w:val="single" w:sz="4" w:space="0" w:color="00000A"/>
              <w:left w:val="single" w:sz="4" w:space="0" w:color="00000A"/>
              <w:bottom w:val="single" w:sz="4" w:space="0" w:color="00000A"/>
            </w:tcBorders>
            <w:shd w:val="clear" w:color="auto" w:fill="FFFFFF"/>
            <w:vAlign w:val="bottom"/>
          </w:tcPr>
          <w:p w:rsidR="006D1918" w:rsidRPr="002E5C68" w:rsidRDefault="006D1918">
            <w:pPr>
              <w:snapToGrid w:val="0"/>
              <w:jc w:val="center"/>
              <w:rPr>
                <w:rFonts w:ascii="Arial" w:eastAsia="Times New Roman" w:hAnsi="Arial" w:cs="Arial"/>
                <w:bCs/>
                <w:sz w:val="18"/>
                <w:szCs w:val="18"/>
                <w:lang w:val="en-US" w:eastAsia="pl-PL"/>
              </w:rPr>
            </w:pPr>
          </w:p>
        </w:tc>
        <w:tc>
          <w:tcPr>
            <w:tcW w:w="136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7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sz w:val="20"/>
                <w:szCs w:val="20"/>
                <w:lang w:val="en-US" w:eastAsia="pl-PL"/>
              </w:rPr>
            </w:pPr>
            <w:r>
              <w:rPr>
                <w:rFonts w:ascii="Arial" w:eastAsia="Times New Roman" w:hAnsi="Arial" w:cs="Arial"/>
                <w:sz w:val="16"/>
                <w:szCs w:val="16"/>
                <w:lang w:val="en-GB" w:eastAsia="pl-PL"/>
              </w:rPr>
              <w:t xml:space="preserve">Undistributed result from previous years </w:t>
            </w:r>
          </w:p>
        </w:tc>
        <w:tc>
          <w:tcPr>
            <w:tcW w:w="615"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jc w:val="center"/>
              <w:rPr>
                <w:rFonts w:ascii="Arial" w:hAnsi="Arial" w:cs="Arial"/>
                <w:sz w:val="18"/>
                <w:szCs w:val="18"/>
                <w:lang w:eastAsia="pl-PL"/>
              </w:rPr>
            </w:pPr>
            <w:r w:rsidRPr="002E5C68">
              <w:rPr>
                <w:rFonts w:ascii="Arial" w:eastAsia="Times New Roman" w:hAnsi="Arial" w:cs="Arial"/>
                <w:sz w:val="18"/>
                <w:szCs w:val="18"/>
                <w:lang w:eastAsia="pl-PL"/>
              </w:rPr>
              <w:t>9.3</w:t>
            </w:r>
          </w:p>
        </w:tc>
        <w:tc>
          <w:tcPr>
            <w:tcW w:w="136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363 701 </w:t>
            </w:r>
          </w:p>
        </w:tc>
        <w:tc>
          <w:tcPr>
            <w:tcW w:w="118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156 510 </w:t>
            </w:r>
          </w:p>
        </w:tc>
        <w:tc>
          <w:tcPr>
            <w:tcW w:w="127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 xml:space="preserve">265 744 </w:t>
            </w:r>
          </w:p>
        </w:tc>
      </w:tr>
      <w:tr w:rsidR="006D1918">
        <w:trPr>
          <w:trHeight w:val="270"/>
        </w:trPr>
        <w:tc>
          <w:tcPr>
            <w:tcW w:w="4935"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sz w:val="18"/>
                <w:szCs w:val="18"/>
                <w:lang w:val="en-US" w:eastAsia="pl-PL"/>
              </w:rPr>
            </w:pPr>
            <w:r>
              <w:rPr>
                <w:rFonts w:ascii="Arial" w:eastAsia="Times New Roman" w:hAnsi="Arial" w:cs="Arial"/>
                <w:sz w:val="16"/>
                <w:szCs w:val="16"/>
                <w:lang w:val="en-GB" w:eastAsia="pl-PL"/>
              </w:rPr>
              <w:t>Net profit (loss) of the business year</w:t>
            </w:r>
          </w:p>
        </w:tc>
        <w:tc>
          <w:tcPr>
            <w:tcW w:w="615"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jc w:val="center"/>
              <w:rPr>
                <w:rFonts w:ascii="Arial" w:hAnsi="Arial" w:cs="Arial"/>
                <w:sz w:val="18"/>
                <w:szCs w:val="18"/>
                <w:lang w:eastAsia="pl-PL"/>
              </w:rPr>
            </w:pPr>
            <w:r w:rsidRPr="002E5C68">
              <w:rPr>
                <w:rFonts w:ascii="Arial" w:eastAsia="Times New Roman" w:hAnsi="Arial" w:cs="Arial"/>
                <w:sz w:val="18"/>
                <w:szCs w:val="18"/>
                <w:lang w:eastAsia="pl-PL"/>
              </w:rPr>
              <w:t>9</w:t>
            </w:r>
          </w:p>
        </w:tc>
        <w:tc>
          <w:tcPr>
            <w:tcW w:w="136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30 879 610 </w:t>
            </w:r>
          </w:p>
        </w:tc>
        <w:tc>
          <w:tcPr>
            <w:tcW w:w="118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28 072 604 </w:t>
            </w:r>
          </w:p>
        </w:tc>
        <w:tc>
          <w:tcPr>
            <w:tcW w:w="127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 xml:space="preserve">19 962 906 </w:t>
            </w:r>
          </w:p>
        </w:tc>
      </w:tr>
      <w:tr w:rsidR="006D1918">
        <w:trPr>
          <w:trHeight w:val="270"/>
        </w:trPr>
        <w:tc>
          <w:tcPr>
            <w:tcW w:w="4935" w:type="dxa"/>
            <w:tcBorders>
              <w:top w:val="single" w:sz="4" w:space="0" w:color="00000A"/>
              <w:left w:val="single" w:sz="4" w:space="0" w:color="00000A"/>
              <w:bottom w:val="single" w:sz="4" w:space="0" w:color="00000A"/>
            </w:tcBorders>
            <w:shd w:val="clear" w:color="auto" w:fill="EAF1DD"/>
            <w:vAlign w:val="bottom"/>
          </w:tcPr>
          <w:p w:rsidR="006D1918" w:rsidRPr="002E5C68" w:rsidRDefault="00F64A12">
            <w:pPr>
              <w:rPr>
                <w:rFonts w:ascii="Arial" w:eastAsia="Times New Roman" w:hAnsi="Arial" w:cs="Arial"/>
                <w:b/>
                <w:bCs/>
                <w:sz w:val="16"/>
                <w:szCs w:val="16"/>
                <w:lang w:val="en-US" w:eastAsia="pl-PL"/>
              </w:rPr>
            </w:pPr>
            <w:r>
              <w:rPr>
                <w:rFonts w:ascii="Arial" w:eastAsia="Times New Roman" w:hAnsi="Arial" w:cs="Arial"/>
                <w:b/>
                <w:bCs/>
                <w:sz w:val="16"/>
                <w:szCs w:val="16"/>
                <w:lang w:val="en-GB" w:eastAsia="pl-PL"/>
              </w:rPr>
              <w:t>Equity  attributable to shareholders of the parent company</w:t>
            </w:r>
          </w:p>
        </w:tc>
        <w:tc>
          <w:tcPr>
            <w:tcW w:w="615" w:type="dxa"/>
            <w:tcBorders>
              <w:top w:val="single" w:sz="4" w:space="0" w:color="00000A"/>
              <w:left w:val="single" w:sz="4" w:space="0" w:color="00000A"/>
              <w:bottom w:val="single" w:sz="4" w:space="0" w:color="00000A"/>
            </w:tcBorders>
            <w:shd w:val="clear" w:color="auto" w:fill="EAF1DD"/>
            <w:vAlign w:val="bottom"/>
          </w:tcPr>
          <w:p w:rsidR="006D1918" w:rsidRPr="002E5C68" w:rsidRDefault="006D1918">
            <w:pPr>
              <w:snapToGrid w:val="0"/>
              <w:jc w:val="center"/>
              <w:rPr>
                <w:rFonts w:ascii="Arial" w:eastAsia="Times New Roman" w:hAnsi="Arial" w:cs="Arial"/>
                <w:b/>
                <w:bCs/>
                <w:sz w:val="16"/>
                <w:szCs w:val="16"/>
                <w:lang w:val="en-US" w:eastAsia="pl-PL"/>
              </w:rPr>
            </w:pPr>
          </w:p>
        </w:tc>
        <w:tc>
          <w:tcPr>
            <w:tcW w:w="1365" w:type="dxa"/>
            <w:tcBorders>
              <w:top w:val="single" w:sz="4" w:space="0" w:color="00000A"/>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32 654 210 </w:t>
            </w:r>
          </w:p>
        </w:tc>
        <w:tc>
          <w:tcPr>
            <w:tcW w:w="1185" w:type="dxa"/>
            <w:tcBorders>
              <w:top w:val="single" w:sz="4" w:space="0" w:color="00000A"/>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29 526 115 </w:t>
            </w:r>
          </w:p>
        </w:tc>
        <w:tc>
          <w:tcPr>
            <w:tcW w:w="1275" w:type="dxa"/>
            <w:tcBorders>
              <w:top w:val="single" w:sz="4" w:space="0" w:color="00000A"/>
              <w:left w:val="single" w:sz="4" w:space="0" w:color="00000A"/>
              <w:bottom w:val="single" w:sz="4" w:space="0" w:color="00000A"/>
              <w:right w:val="single" w:sz="4" w:space="0" w:color="00000A"/>
            </w:tcBorders>
            <w:shd w:val="clear" w:color="auto" w:fill="EAF1DD"/>
            <w:vAlign w:val="bottom"/>
          </w:tcPr>
          <w:p w:rsidR="006D1918" w:rsidRDefault="00F64A12">
            <w:pPr>
              <w:jc w:val="right"/>
            </w:pPr>
            <w:r>
              <w:rPr>
                <w:rFonts w:ascii="Arial" w:hAnsi="Arial" w:cs="Arial"/>
                <w:b/>
                <w:bCs/>
                <w:sz w:val="18"/>
                <w:szCs w:val="18"/>
                <w:lang w:eastAsia="pl-PL"/>
              </w:rPr>
              <w:t xml:space="preserve">21 534 476 </w:t>
            </w:r>
          </w:p>
        </w:tc>
      </w:tr>
      <w:tr w:rsidR="006D1918">
        <w:trPr>
          <w:trHeight w:val="270"/>
        </w:trPr>
        <w:tc>
          <w:tcPr>
            <w:tcW w:w="4935" w:type="dxa"/>
            <w:tcBorders>
              <w:top w:val="single" w:sz="4" w:space="0" w:color="00000A"/>
              <w:left w:val="single" w:sz="4" w:space="0" w:color="00000A"/>
              <w:bottom w:val="single" w:sz="4" w:space="0" w:color="00000A"/>
            </w:tcBorders>
            <w:shd w:val="clear" w:color="auto" w:fill="EAF1DD"/>
            <w:vAlign w:val="bottom"/>
          </w:tcPr>
          <w:p w:rsidR="006D1918" w:rsidRPr="002E5C68" w:rsidRDefault="00F64A12">
            <w:pPr>
              <w:rPr>
                <w:rFonts w:ascii="Arial" w:eastAsia="Times New Roman" w:hAnsi="Arial" w:cs="Arial"/>
                <w:b/>
                <w:bCs/>
                <w:sz w:val="16"/>
                <w:szCs w:val="16"/>
                <w:lang w:val="en-US" w:eastAsia="pl-PL"/>
              </w:rPr>
            </w:pPr>
            <w:r>
              <w:rPr>
                <w:rFonts w:ascii="Arial" w:eastAsia="Times New Roman" w:hAnsi="Arial" w:cs="Arial"/>
                <w:b/>
                <w:bCs/>
                <w:sz w:val="16"/>
                <w:szCs w:val="16"/>
                <w:lang w:val="en-GB" w:eastAsia="pl-PL"/>
              </w:rPr>
              <w:t>Equity attributable to non-controlling shares</w:t>
            </w:r>
          </w:p>
        </w:tc>
        <w:tc>
          <w:tcPr>
            <w:tcW w:w="615" w:type="dxa"/>
            <w:tcBorders>
              <w:top w:val="single" w:sz="4" w:space="0" w:color="00000A"/>
              <w:left w:val="single" w:sz="4" w:space="0" w:color="00000A"/>
              <w:bottom w:val="single" w:sz="4" w:space="0" w:color="00000A"/>
            </w:tcBorders>
            <w:shd w:val="clear" w:color="auto" w:fill="EAF1DD"/>
            <w:vAlign w:val="bottom"/>
          </w:tcPr>
          <w:p w:rsidR="006D1918" w:rsidRPr="002E5C68" w:rsidRDefault="006D1918">
            <w:pPr>
              <w:snapToGrid w:val="0"/>
              <w:jc w:val="center"/>
              <w:rPr>
                <w:rFonts w:ascii="Arial" w:eastAsia="Times New Roman" w:hAnsi="Arial" w:cs="Arial"/>
                <w:b/>
                <w:bCs/>
                <w:sz w:val="16"/>
                <w:szCs w:val="16"/>
                <w:lang w:val="en-US" w:eastAsia="pl-PL"/>
              </w:rPr>
            </w:pPr>
          </w:p>
        </w:tc>
        <w:tc>
          <w:tcPr>
            <w:tcW w:w="1365" w:type="dxa"/>
            <w:tcBorders>
              <w:top w:val="single" w:sz="4" w:space="0" w:color="00000A"/>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w:t>
            </w:r>
          </w:p>
        </w:tc>
        <w:tc>
          <w:tcPr>
            <w:tcW w:w="1185" w:type="dxa"/>
            <w:tcBorders>
              <w:top w:val="single" w:sz="4" w:space="0" w:color="00000A"/>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w:t>
            </w:r>
          </w:p>
        </w:tc>
        <w:tc>
          <w:tcPr>
            <w:tcW w:w="1275" w:type="dxa"/>
            <w:tcBorders>
              <w:top w:val="single" w:sz="4" w:space="0" w:color="00000A"/>
              <w:left w:val="single" w:sz="4" w:space="0" w:color="00000A"/>
              <w:bottom w:val="single" w:sz="4" w:space="0" w:color="00000A"/>
              <w:right w:val="single" w:sz="4" w:space="0" w:color="00000A"/>
            </w:tcBorders>
            <w:shd w:val="clear" w:color="auto" w:fill="EAF1DD"/>
            <w:vAlign w:val="bottom"/>
          </w:tcPr>
          <w:p w:rsidR="006D1918" w:rsidRDefault="00F64A12">
            <w:pPr>
              <w:jc w:val="right"/>
            </w:pPr>
            <w:r>
              <w:rPr>
                <w:rFonts w:ascii="Arial" w:hAnsi="Arial" w:cs="Arial"/>
                <w:b/>
                <w:bCs/>
                <w:sz w:val="18"/>
                <w:szCs w:val="18"/>
                <w:lang w:eastAsia="pl-PL"/>
              </w:rPr>
              <w:t>-</w:t>
            </w:r>
          </w:p>
        </w:tc>
      </w:tr>
      <w:tr w:rsidR="006D1918">
        <w:trPr>
          <w:trHeight w:val="270"/>
        </w:trPr>
        <w:tc>
          <w:tcPr>
            <w:tcW w:w="4935" w:type="dxa"/>
            <w:tcBorders>
              <w:top w:val="single" w:sz="4" w:space="0" w:color="00000A"/>
              <w:left w:val="single" w:sz="4" w:space="0" w:color="00000A"/>
              <w:bottom w:val="single" w:sz="4" w:space="0" w:color="00000A"/>
            </w:tcBorders>
            <w:shd w:val="clear" w:color="auto" w:fill="EAF1DD"/>
            <w:vAlign w:val="bottom"/>
          </w:tcPr>
          <w:p w:rsidR="006D1918" w:rsidRDefault="00F64A12">
            <w:pPr>
              <w:rPr>
                <w:rFonts w:ascii="Arial" w:eastAsia="Times New Roman" w:hAnsi="Arial" w:cs="Arial"/>
                <w:b/>
                <w:bCs/>
                <w:sz w:val="16"/>
                <w:szCs w:val="16"/>
                <w:lang w:eastAsia="pl-PL"/>
              </w:rPr>
            </w:pPr>
            <w:r>
              <w:rPr>
                <w:rFonts w:ascii="Arial" w:eastAsia="Times New Roman" w:hAnsi="Arial" w:cs="Arial"/>
                <w:b/>
                <w:bCs/>
                <w:sz w:val="16"/>
                <w:szCs w:val="16"/>
                <w:lang w:val="en-GB" w:eastAsia="pl-PL"/>
              </w:rPr>
              <w:t>LONG-TERM LIABILITIES</w:t>
            </w:r>
          </w:p>
        </w:tc>
        <w:tc>
          <w:tcPr>
            <w:tcW w:w="615" w:type="dxa"/>
            <w:tcBorders>
              <w:top w:val="single" w:sz="4" w:space="0" w:color="00000A"/>
              <w:left w:val="single" w:sz="4" w:space="0" w:color="00000A"/>
              <w:bottom w:val="single" w:sz="4" w:space="0" w:color="00000A"/>
            </w:tcBorders>
            <w:shd w:val="clear" w:color="auto" w:fill="EAF1DD"/>
            <w:vAlign w:val="bottom"/>
          </w:tcPr>
          <w:p w:rsidR="006D1918" w:rsidRDefault="006D1918">
            <w:pPr>
              <w:snapToGrid w:val="0"/>
              <w:jc w:val="center"/>
              <w:rPr>
                <w:rFonts w:ascii="Arial" w:eastAsia="Times New Roman" w:hAnsi="Arial" w:cs="Arial"/>
                <w:b/>
                <w:bCs/>
                <w:sz w:val="16"/>
                <w:szCs w:val="16"/>
                <w:lang w:eastAsia="pl-PL"/>
              </w:rPr>
            </w:pPr>
          </w:p>
        </w:tc>
        <w:tc>
          <w:tcPr>
            <w:tcW w:w="1365" w:type="dxa"/>
            <w:tcBorders>
              <w:top w:val="single" w:sz="4" w:space="0" w:color="00000A"/>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493 </w:t>
            </w:r>
          </w:p>
        </w:tc>
        <w:tc>
          <w:tcPr>
            <w:tcW w:w="1185" w:type="dxa"/>
            <w:tcBorders>
              <w:top w:val="single" w:sz="4" w:space="0" w:color="00000A"/>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575 </w:t>
            </w:r>
          </w:p>
        </w:tc>
        <w:tc>
          <w:tcPr>
            <w:tcW w:w="1275" w:type="dxa"/>
            <w:tcBorders>
              <w:top w:val="single" w:sz="4" w:space="0" w:color="00000A"/>
              <w:left w:val="single" w:sz="4" w:space="0" w:color="00000A"/>
              <w:bottom w:val="single" w:sz="4" w:space="0" w:color="00000A"/>
              <w:right w:val="single" w:sz="4" w:space="0" w:color="00000A"/>
            </w:tcBorders>
            <w:shd w:val="clear" w:color="auto" w:fill="EAF1DD"/>
            <w:vAlign w:val="bottom"/>
          </w:tcPr>
          <w:p w:rsidR="006D1918" w:rsidRDefault="00F64A12">
            <w:pPr>
              <w:jc w:val="right"/>
            </w:pPr>
            <w:r>
              <w:rPr>
                <w:rFonts w:ascii="Arial" w:hAnsi="Arial" w:cs="Arial"/>
                <w:b/>
                <w:bCs/>
                <w:sz w:val="18"/>
                <w:szCs w:val="18"/>
                <w:lang w:eastAsia="pl-PL"/>
              </w:rPr>
              <w:t>-</w:t>
            </w:r>
          </w:p>
        </w:tc>
      </w:tr>
      <w:tr w:rsidR="006D1918">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b/>
                <w:bCs/>
                <w:sz w:val="20"/>
                <w:szCs w:val="20"/>
                <w:lang w:val="en-US" w:eastAsia="pl-PL"/>
              </w:rPr>
            </w:pPr>
            <w:r>
              <w:rPr>
                <w:rFonts w:ascii="Arial" w:eastAsia="Times New Roman" w:hAnsi="Arial" w:cs="Arial"/>
                <w:sz w:val="16"/>
                <w:szCs w:val="16"/>
                <w:lang w:val="en-GB" w:eastAsia="pl-PL"/>
              </w:rPr>
              <w:t>Reserve due to deferred income tax</w:t>
            </w:r>
          </w:p>
        </w:tc>
        <w:tc>
          <w:tcPr>
            <w:tcW w:w="615"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snapToGrid w:val="0"/>
              <w:jc w:val="center"/>
              <w:rPr>
                <w:rFonts w:ascii="Arial" w:hAnsi="Arial" w:cs="Arial"/>
                <w:sz w:val="18"/>
                <w:szCs w:val="18"/>
                <w:lang w:eastAsia="pl-PL"/>
              </w:rPr>
            </w:pPr>
            <w:r w:rsidRPr="002E5C68">
              <w:rPr>
                <w:rFonts w:ascii="Arial" w:eastAsia="Times New Roman" w:hAnsi="Arial" w:cs="Arial"/>
                <w:bCs/>
                <w:sz w:val="18"/>
                <w:szCs w:val="18"/>
                <w:lang w:eastAsia="pl-PL"/>
              </w:rPr>
              <w:t>15</w:t>
            </w:r>
          </w:p>
        </w:tc>
        <w:tc>
          <w:tcPr>
            <w:tcW w:w="136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493 </w:t>
            </w:r>
          </w:p>
        </w:tc>
        <w:tc>
          <w:tcPr>
            <w:tcW w:w="118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575 </w:t>
            </w:r>
          </w:p>
        </w:tc>
        <w:tc>
          <w:tcPr>
            <w:tcW w:w="127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b/>
                <w:bCs/>
                <w:sz w:val="20"/>
                <w:szCs w:val="20"/>
                <w:lang w:val="en-US" w:eastAsia="pl-PL"/>
              </w:rPr>
            </w:pPr>
            <w:r>
              <w:rPr>
                <w:rFonts w:ascii="Arial" w:eastAsia="Times New Roman" w:hAnsi="Arial" w:cs="Arial"/>
                <w:sz w:val="16"/>
                <w:szCs w:val="16"/>
                <w:lang w:val="en-GB" w:eastAsia="pl-PL"/>
              </w:rPr>
              <w:t>Provision for pension benefits and similar</w:t>
            </w:r>
          </w:p>
        </w:tc>
        <w:tc>
          <w:tcPr>
            <w:tcW w:w="615" w:type="dxa"/>
            <w:tcBorders>
              <w:top w:val="single" w:sz="4" w:space="0" w:color="00000A"/>
              <w:left w:val="single" w:sz="4" w:space="0" w:color="00000A"/>
              <w:bottom w:val="single" w:sz="4" w:space="0" w:color="00000A"/>
            </w:tcBorders>
            <w:shd w:val="clear" w:color="auto" w:fill="FFFFFF"/>
            <w:vAlign w:val="bottom"/>
          </w:tcPr>
          <w:p w:rsidR="006D1918" w:rsidRPr="002E5C68" w:rsidRDefault="006D1918">
            <w:pPr>
              <w:snapToGrid w:val="0"/>
              <w:jc w:val="center"/>
              <w:rPr>
                <w:rFonts w:ascii="Arial" w:eastAsia="Times New Roman" w:hAnsi="Arial" w:cs="Arial"/>
                <w:bCs/>
                <w:sz w:val="18"/>
                <w:szCs w:val="18"/>
                <w:lang w:val="en-US" w:eastAsia="pl-PL"/>
              </w:rPr>
            </w:pPr>
          </w:p>
        </w:tc>
        <w:tc>
          <w:tcPr>
            <w:tcW w:w="136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7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b/>
                <w:bCs/>
                <w:sz w:val="20"/>
                <w:szCs w:val="20"/>
                <w:lang w:eastAsia="pl-PL"/>
              </w:rPr>
            </w:pPr>
            <w:r>
              <w:rPr>
                <w:rFonts w:ascii="Arial" w:eastAsia="Times New Roman" w:hAnsi="Arial" w:cs="Arial"/>
                <w:sz w:val="16"/>
                <w:szCs w:val="16"/>
                <w:lang w:val="en-GB" w:eastAsia="pl-PL"/>
              </w:rPr>
              <w:t>Other provisions/ reserves</w:t>
            </w:r>
          </w:p>
        </w:tc>
        <w:tc>
          <w:tcPr>
            <w:tcW w:w="615" w:type="dxa"/>
            <w:tcBorders>
              <w:top w:val="single" w:sz="4" w:space="0" w:color="00000A"/>
              <w:left w:val="single" w:sz="4" w:space="0" w:color="00000A"/>
              <w:bottom w:val="single" w:sz="4" w:space="0" w:color="00000A"/>
            </w:tcBorders>
            <w:shd w:val="clear" w:color="auto" w:fill="FFFFFF"/>
            <w:vAlign w:val="bottom"/>
          </w:tcPr>
          <w:p w:rsidR="006D1918" w:rsidRPr="002E5C68" w:rsidRDefault="006D1918">
            <w:pPr>
              <w:snapToGrid w:val="0"/>
              <w:jc w:val="center"/>
              <w:rPr>
                <w:rFonts w:ascii="Arial" w:eastAsia="Times New Roman" w:hAnsi="Arial" w:cs="Arial"/>
                <w:bCs/>
                <w:sz w:val="18"/>
                <w:szCs w:val="18"/>
                <w:lang w:eastAsia="pl-PL"/>
              </w:rPr>
            </w:pPr>
          </w:p>
        </w:tc>
        <w:tc>
          <w:tcPr>
            <w:tcW w:w="136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7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b/>
                <w:bCs/>
                <w:sz w:val="20"/>
                <w:szCs w:val="20"/>
                <w:lang w:eastAsia="pl-PL"/>
              </w:rPr>
            </w:pPr>
            <w:r>
              <w:rPr>
                <w:rFonts w:ascii="Arial" w:eastAsia="Times New Roman" w:hAnsi="Arial" w:cs="Arial"/>
                <w:sz w:val="16"/>
                <w:szCs w:val="16"/>
                <w:lang w:val="en-GB" w:eastAsia="pl-PL"/>
              </w:rPr>
              <w:t>Credits and loans</w:t>
            </w:r>
          </w:p>
        </w:tc>
        <w:tc>
          <w:tcPr>
            <w:tcW w:w="615" w:type="dxa"/>
            <w:tcBorders>
              <w:top w:val="single" w:sz="4" w:space="0" w:color="00000A"/>
              <w:left w:val="single" w:sz="4" w:space="0" w:color="00000A"/>
              <w:bottom w:val="single" w:sz="4" w:space="0" w:color="00000A"/>
            </w:tcBorders>
            <w:shd w:val="clear" w:color="auto" w:fill="FFFFFF"/>
            <w:vAlign w:val="bottom"/>
          </w:tcPr>
          <w:p w:rsidR="006D1918" w:rsidRPr="002E5C68" w:rsidRDefault="006D1918">
            <w:pPr>
              <w:snapToGrid w:val="0"/>
              <w:jc w:val="center"/>
              <w:rPr>
                <w:rFonts w:ascii="Arial" w:eastAsia="Times New Roman" w:hAnsi="Arial" w:cs="Arial"/>
                <w:bCs/>
                <w:sz w:val="18"/>
                <w:szCs w:val="18"/>
                <w:lang w:eastAsia="pl-PL"/>
              </w:rPr>
            </w:pPr>
          </w:p>
        </w:tc>
        <w:tc>
          <w:tcPr>
            <w:tcW w:w="136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7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b/>
                <w:bCs/>
                <w:sz w:val="20"/>
                <w:szCs w:val="20"/>
                <w:lang w:eastAsia="pl-PL"/>
              </w:rPr>
            </w:pPr>
            <w:r>
              <w:rPr>
                <w:rFonts w:ascii="Arial" w:eastAsia="Times New Roman" w:hAnsi="Arial" w:cs="Arial"/>
                <w:sz w:val="16"/>
                <w:szCs w:val="16"/>
                <w:lang w:val="en-GB" w:eastAsia="pl-PL"/>
              </w:rPr>
              <w:t>Other financial liabilities</w:t>
            </w:r>
          </w:p>
        </w:tc>
        <w:tc>
          <w:tcPr>
            <w:tcW w:w="615" w:type="dxa"/>
            <w:tcBorders>
              <w:top w:val="single" w:sz="4" w:space="0" w:color="00000A"/>
              <w:left w:val="single" w:sz="4" w:space="0" w:color="00000A"/>
              <w:bottom w:val="single" w:sz="4" w:space="0" w:color="00000A"/>
            </w:tcBorders>
            <w:shd w:val="clear" w:color="auto" w:fill="FFFFFF"/>
            <w:vAlign w:val="bottom"/>
          </w:tcPr>
          <w:p w:rsidR="006D1918" w:rsidRPr="002E5C68" w:rsidRDefault="006D1918">
            <w:pPr>
              <w:snapToGrid w:val="0"/>
              <w:jc w:val="center"/>
              <w:rPr>
                <w:rFonts w:ascii="Arial" w:eastAsia="Times New Roman" w:hAnsi="Arial" w:cs="Arial"/>
                <w:bCs/>
                <w:sz w:val="18"/>
                <w:szCs w:val="18"/>
                <w:lang w:eastAsia="pl-PL"/>
              </w:rPr>
            </w:pPr>
          </w:p>
        </w:tc>
        <w:tc>
          <w:tcPr>
            <w:tcW w:w="136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7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270"/>
        </w:trPr>
        <w:tc>
          <w:tcPr>
            <w:tcW w:w="4935"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b/>
                <w:bCs/>
                <w:sz w:val="20"/>
                <w:szCs w:val="20"/>
                <w:lang w:eastAsia="pl-PL"/>
              </w:rPr>
            </w:pPr>
            <w:r>
              <w:rPr>
                <w:rFonts w:ascii="Arial" w:eastAsia="Times New Roman" w:hAnsi="Arial" w:cs="Arial"/>
                <w:sz w:val="16"/>
                <w:szCs w:val="16"/>
                <w:lang w:val="en-GB" w:eastAsia="pl-PL"/>
              </w:rPr>
              <w:t>Other long-term liabilities</w:t>
            </w:r>
          </w:p>
        </w:tc>
        <w:tc>
          <w:tcPr>
            <w:tcW w:w="615" w:type="dxa"/>
            <w:tcBorders>
              <w:top w:val="single" w:sz="4" w:space="0" w:color="00000A"/>
              <w:left w:val="single" w:sz="4" w:space="0" w:color="00000A"/>
              <w:bottom w:val="single" w:sz="4" w:space="0" w:color="00000A"/>
            </w:tcBorders>
            <w:shd w:val="clear" w:color="auto" w:fill="FFFFFF"/>
            <w:vAlign w:val="bottom"/>
          </w:tcPr>
          <w:p w:rsidR="006D1918" w:rsidRPr="002E5C68" w:rsidRDefault="006D1918">
            <w:pPr>
              <w:snapToGrid w:val="0"/>
              <w:jc w:val="center"/>
              <w:rPr>
                <w:rFonts w:ascii="Arial" w:eastAsia="Times New Roman" w:hAnsi="Arial" w:cs="Arial"/>
                <w:bCs/>
                <w:sz w:val="18"/>
                <w:szCs w:val="18"/>
                <w:lang w:eastAsia="pl-PL"/>
              </w:rPr>
            </w:pPr>
          </w:p>
        </w:tc>
        <w:tc>
          <w:tcPr>
            <w:tcW w:w="136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7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270"/>
        </w:trPr>
        <w:tc>
          <w:tcPr>
            <w:tcW w:w="4935" w:type="dxa"/>
            <w:tcBorders>
              <w:top w:val="single" w:sz="4" w:space="0" w:color="00000A"/>
              <w:left w:val="single" w:sz="4" w:space="0" w:color="00000A"/>
              <w:bottom w:val="single" w:sz="4" w:space="0" w:color="00000A"/>
            </w:tcBorders>
            <w:shd w:val="clear" w:color="auto" w:fill="EAF1DD"/>
            <w:vAlign w:val="bottom"/>
          </w:tcPr>
          <w:p w:rsidR="006D1918" w:rsidRDefault="00F64A12">
            <w:pPr>
              <w:rPr>
                <w:rFonts w:ascii="Arial" w:eastAsia="Times New Roman" w:hAnsi="Arial" w:cs="Arial"/>
                <w:b/>
                <w:bCs/>
                <w:sz w:val="16"/>
                <w:szCs w:val="16"/>
                <w:lang w:eastAsia="pl-PL"/>
              </w:rPr>
            </w:pPr>
            <w:r>
              <w:rPr>
                <w:rFonts w:ascii="Arial" w:eastAsia="Times New Roman" w:hAnsi="Arial" w:cs="Arial"/>
                <w:b/>
                <w:bCs/>
                <w:sz w:val="16"/>
                <w:szCs w:val="16"/>
                <w:lang w:val="en-GB" w:eastAsia="pl-PL"/>
              </w:rPr>
              <w:t>SHORT-TERM LIABILITIES</w:t>
            </w:r>
          </w:p>
        </w:tc>
        <w:tc>
          <w:tcPr>
            <w:tcW w:w="615" w:type="dxa"/>
            <w:tcBorders>
              <w:top w:val="single" w:sz="4" w:space="0" w:color="00000A"/>
              <w:left w:val="single" w:sz="4" w:space="0" w:color="00000A"/>
              <w:bottom w:val="single" w:sz="4" w:space="0" w:color="00000A"/>
            </w:tcBorders>
            <w:shd w:val="clear" w:color="auto" w:fill="EAF1DD"/>
            <w:vAlign w:val="bottom"/>
          </w:tcPr>
          <w:p w:rsidR="006D1918" w:rsidRPr="002E5C68" w:rsidRDefault="006D1918">
            <w:pPr>
              <w:snapToGrid w:val="0"/>
              <w:jc w:val="center"/>
              <w:rPr>
                <w:rFonts w:ascii="Arial" w:eastAsia="Times New Roman" w:hAnsi="Arial" w:cs="Arial"/>
                <w:bCs/>
                <w:sz w:val="18"/>
                <w:szCs w:val="18"/>
                <w:lang w:eastAsia="pl-PL"/>
              </w:rPr>
            </w:pPr>
          </w:p>
        </w:tc>
        <w:tc>
          <w:tcPr>
            <w:tcW w:w="1365" w:type="dxa"/>
            <w:tcBorders>
              <w:top w:val="single" w:sz="4" w:space="0" w:color="00000A"/>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3 105 927 </w:t>
            </w:r>
          </w:p>
        </w:tc>
        <w:tc>
          <w:tcPr>
            <w:tcW w:w="1185" w:type="dxa"/>
            <w:tcBorders>
              <w:top w:val="single" w:sz="4" w:space="0" w:color="00000A"/>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2 549 307 </w:t>
            </w:r>
          </w:p>
        </w:tc>
        <w:tc>
          <w:tcPr>
            <w:tcW w:w="1275" w:type="dxa"/>
            <w:tcBorders>
              <w:top w:val="single" w:sz="4" w:space="0" w:color="00000A"/>
              <w:left w:val="single" w:sz="4" w:space="0" w:color="00000A"/>
              <w:bottom w:val="single" w:sz="4" w:space="0" w:color="00000A"/>
              <w:right w:val="single" w:sz="4" w:space="0" w:color="00000A"/>
            </w:tcBorders>
            <w:shd w:val="clear" w:color="auto" w:fill="EAF1DD"/>
            <w:vAlign w:val="bottom"/>
          </w:tcPr>
          <w:p w:rsidR="006D1918" w:rsidRDefault="00F64A12">
            <w:pPr>
              <w:jc w:val="right"/>
            </w:pPr>
            <w:r>
              <w:rPr>
                <w:rFonts w:ascii="Arial" w:hAnsi="Arial" w:cs="Arial"/>
                <w:b/>
                <w:bCs/>
                <w:sz w:val="18"/>
                <w:szCs w:val="18"/>
                <w:lang w:eastAsia="pl-PL"/>
              </w:rPr>
              <w:t xml:space="preserve">3 138 587 </w:t>
            </w:r>
          </w:p>
        </w:tc>
      </w:tr>
      <w:tr w:rsidR="006D1918">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b/>
                <w:bCs/>
                <w:sz w:val="20"/>
                <w:szCs w:val="20"/>
                <w:lang w:eastAsia="pl-PL"/>
              </w:rPr>
            </w:pPr>
            <w:r>
              <w:rPr>
                <w:rFonts w:ascii="Arial" w:eastAsia="Times New Roman" w:hAnsi="Arial" w:cs="Arial"/>
                <w:sz w:val="16"/>
                <w:szCs w:val="16"/>
                <w:lang w:val="en-GB" w:eastAsia="pl-PL"/>
              </w:rPr>
              <w:t>Credits and loans</w:t>
            </w:r>
          </w:p>
        </w:tc>
        <w:tc>
          <w:tcPr>
            <w:tcW w:w="615" w:type="dxa"/>
            <w:tcBorders>
              <w:top w:val="single" w:sz="4" w:space="0" w:color="00000A"/>
              <w:left w:val="single" w:sz="4" w:space="0" w:color="00000A"/>
              <w:bottom w:val="single" w:sz="4" w:space="0" w:color="00000A"/>
            </w:tcBorders>
            <w:shd w:val="clear" w:color="auto" w:fill="FFFFFF"/>
            <w:vAlign w:val="bottom"/>
          </w:tcPr>
          <w:p w:rsidR="006D1918" w:rsidRPr="002E5C68" w:rsidRDefault="006D1918">
            <w:pPr>
              <w:snapToGrid w:val="0"/>
              <w:jc w:val="center"/>
              <w:rPr>
                <w:rFonts w:ascii="Arial" w:eastAsia="Times New Roman" w:hAnsi="Arial" w:cs="Arial"/>
                <w:bCs/>
                <w:sz w:val="18"/>
                <w:szCs w:val="18"/>
                <w:lang w:eastAsia="pl-PL"/>
              </w:rPr>
            </w:pPr>
          </w:p>
        </w:tc>
        <w:tc>
          <w:tcPr>
            <w:tcW w:w="136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7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b/>
                <w:bCs/>
                <w:sz w:val="20"/>
                <w:szCs w:val="20"/>
                <w:lang w:eastAsia="pl-PL"/>
              </w:rPr>
            </w:pPr>
            <w:r>
              <w:rPr>
                <w:rFonts w:ascii="Arial" w:eastAsia="Times New Roman" w:hAnsi="Arial" w:cs="Arial"/>
                <w:sz w:val="16"/>
                <w:szCs w:val="16"/>
                <w:lang w:val="en-GB" w:eastAsia="pl-PL"/>
              </w:rPr>
              <w:t>Other financial liabilities</w:t>
            </w:r>
          </w:p>
        </w:tc>
        <w:tc>
          <w:tcPr>
            <w:tcW w:w="615" w:type="dxa"/>
            <w:tcBorders>
              <w:top w:val="single" w:sz="4" w:space="0" w:color="00000A"/>
              <w:left w:val="single" w:sz="4" w:space="0" w:color="00000A"/>
              <w:bottom w:val="single" w:sz="4" w:space="0" w:color="00000A"/>
            </w:tcBorders>
            <w:shd w:val="clear" w:color="auto" w:fill="FFFFFF"/>
            <w:vAlign w:val="bottom"/>
          </w:tcPr>
          <w:p w:rsidR="006D1918" w:rsidRPr="002E5C68" w:rsidRDefault="006D1918">
            <w:pPr>
              <w:snapToGrid w:val="0"/>
              <w:jc w:val="center"/>
              <w:rPr>
                <w:rFonts w:ascii="Arial" w:eastAsia="Times New Roman" w:hAnsi="Arial" w:cs="Arial"/>
                <w:bCs/>
                <w:sz w:val="18"/>
                <w:szCs w:val="18"/>
                <w:lang w:eastAsia="pl-PL"/>
              </w:rPr>
            </w:pPr>
          </w:p>
        </w:tc>
        <w:tc>
          <w:tcPr>
            <w:tcW w:w="136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7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20"/>
                <w:szCs w:val="20"/>
                <w:lang w:eastAsia="pl-PL"/>
              </w:rPr>
            </w:pPr>
            <w:r>
              <w:rPr>
                <w:rFonts w:ascii="Arial" w:eastAsia="Times New Roman" w:hAnsi="Arial" w:cs="Arial"/>
                <w:sz w:val="16"/>
                <w:szCs w:val="16"/>
                <w:lang w:val="en-GB" w:eastAsia="pl-PL"/>
              </w:rPr>
              <w:t>Trade liabilities</w:t>
            </w:r>
          </w:p>
        </w:tc>
        <w:tc>
          <w:tcPr>
            <w:tcW w:w="615"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jc w:val="center"/>
              <w:rPr>
                <w:rFonts w:ascii="Arial" w:hAnsi="Arial" w:cs="Arial"/>
                <w:sz w:val="18"/>
                <w:szCs w:val="18"/>
                <w:lang w:eastAsia="pl-PL"/>
              </w:rPr>
            </w:pPr>
            <w:r w:rsidRPr="002E5C68">
              <w:rPr>
                <w:rFonts w:ascii="Arial" w:eastAsia="Times New Roman" w:hAnsi="Arial" w:cs="Arial"/>
                <w:sz w:val="18"/>
                <w:szCs w:val="18"/>
                <w:lang w:eastAsia="pl-PL"/>
              </w:rPr>
              <w:t>10</w:t>
            </w:r>
          </w:p>
        </w:tc>
        <w:tc>
          <w:tcPr>
            <w:tcW w:w="136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1 103 795 </w:t>
            </w:r>
          </w:p>
        </w:tc>
        <w:tc>
          <w:tcPr>
            <w:tcW w:w="118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667 944 </w:t>
            </w:r>
          </w:p>
        </w:tc>
        <w:tc>
          <w:tcPr>
            <w:tcW w:w="127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 xml:space="preserve">465 714 </w:t>
            </w:r>
          </w:p>
        </w:tc>
      </w:tr>
      <w:tr w:rsidR="006D1918">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20"/>
                <w:szCs w:val="20"/>
                <w:lang w:eastAsia="pl-PL"/>
              </w:rPr>
            </w:pPr>
            <w:r>
              <w:rPr>
                <w:rFonts w:ascii="Arial" w:eastAsia="Times New Roman" w:hAnsi="Arial" w:cs="Arial"/>
                <w:sz w:val="16"/>
                <w:szCs w:val="16"/>
                <w:lang w:val="en-GB" w:eastAsia="pl-PL"/>
              </w:rPr>
              <w:t>Tax payables</w:t>
            </w:r>
          </w:p>
        </w:tc>
        <w:tc>
          <w:tcPr>
            <w:tcW w:w="615"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jc w:val="center"/>
              <w:rPr>
                <w:rFonts w:ascii="Arial" w:hAnsi="Arial" w:cs="Arial"/>
                <w:sz w:val="18"/>
                <w:szCs w:val="18"/>
                <w:lang w:eastAsia="pl-PL"/>
              </w:rPr>
            </w:pPr>
            <w:r w:rsidRPr="002E5C68">
              <w:rPr>
                <w:rFonts w:ascii="Arial" w:eastAsia="Times New Roman" w:hAnsi="Arial" w:cs="Arial"/>
                <w:sz w:val="18"/>
                <w:szCs w:val="18"/>
                <w:lang w:eastAsia="pl-PL"/>
              </w:rPr>
              <w:t>10</w:t>
            </w:r>
          </w:p>
        </w:tc>
        <w:tc>
          <w:tcPr>
            <w:tcW w:w="136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651 014 </w:t>
            </w:r>
          </w:p>
        </w:tc>
        <w:tc>
          <w:tcPr>
            <w:tcW w:w="118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972 860 </w:t>
            </w:r>
          </w:p>
        </w:tc>
        <w:tc>
          <w:tcPr>
            <w:tcW w:w="127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 xml:space="preserve">1 836 655 </w:t>
            </w:r>
          </w:p>
        </w:tc>
      </w:tr>
      <w:tr w:rsidR="006D1918">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sz w:val="20"/>
                <w:szCs w:val="20"/>
                <w:lang w:val="en-US" w:eastAsia="pl-PL"/>
              </w:rPr>
            </w:pPr>
            <w:r>
              <w:rPr>
                <w:rFonts w:ascii="Arial" w:eastAsia="Times New Roman" w:hAnsi="Arial" w:cs="Arial"/>
                <w:sz w:val="16"/>
                <w:szCs w:val="16"/>
                <w:lang w:val="en-GB" w:eastAsia="pl-PL"/>
              </w:rPr>
              <w:t>Provision for pension benefits and similar</w:t>
            </w:r>
          </w:p>
        </w:tc>
        <w:tc>
          <w:tcPr>
            <w:tcW w:w="615"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jc w:val="center"/>
              <w:rPr>
                <w:rFonts w:ascii="Arial" w:hAnsi="Arial" w:cs="Arial"/>
                <w:sz w:val="18"/>
                <w:szCs w:val="18"/>
                <w:lang w:val="en-US" w:eastAsia="pl-PL"/>
              </w:rPr>
            </w:pPr>
            <w:r w:rsidRPr="002E5C68">
              <w:rPr>
                <w:rFonts w:ascii="Arial" w:eastAsia="Times New Roman" w:hAnsi="Arial" w:cs="Arial"/>
                <w:sz w:val="18"/>
                <w:szCs w:val="18"/>
                <w:lang w:val="en-US"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7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sz w:val="20"/>
                <w:szCs w:val="20"/>
                <w:lang w:val="en-US" w:eastAsia="pl-PL"/>
              </w:rPr>
            </w:pPr>
            <w:r>
              <w:rPr>
                <w:rFonts w:ascii="Arial" w:eastAsia="Times New Roman" w:hAnsi="Arial" w:cs="Arial"/>
                <w:sz w:val="16"/>
                <w:szCs w:val="16"/>
                <w:lang w:val="en-GB" w:eastAsia="pl-PL"/>
              </w:rPr>
              <w:t>Other short-term provisions/reserves</w:t>
            </w:r>
          </w:p>
        </w:tc>
        <w:tc>
          <w:tcPr>
            <w:tcW w:w="615"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jc w:val="center"/>
              <w:rPr>
                <w:rFonts w:ascii="Arial" w:hAnsi="Arial" w:cs="Arial"/>
                <w:sz w:val="18"/>
                <w:szCs w:val="18"/>
                <w:lang w:val="en-US" w:eastAsia="pl-PL"/>
              </w:rPr>
            </w:pPr>
            <w:r w:rsidRPr="002E5C68">
              <w:rPr>
                <w:rFonts w:ascii="Arial" w:eastAsia="Times New Roman" w:hAnsi="Arial" w:cs="Arial"/>
                <w:sz w:val="18"/>
                <w:szCs w:val="18"/>
                <w:lang w:val="en-US"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7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20"/>
                <w:szCs w:val="20"/>
                <w:lang w:eastAsia="pl-PL"/>
              </w:rPr>
            </w:pPr>
            <w:r>
              <w:rPr>
                <w:rFonts w:ascii="Arial" w:eastAsia="Times New Roman" w:hAnsi="Arial" w:cs="Arial"/>
                <w:sz w:val="16"/>
                <w:szCs w:val="16"/>
                <w:lang w:val="en-GB" w:eastAsia="pl-PL"/>
              </w:rPr>
              <w:t>Other liabilities</w:t>
            </w:r>
          </w:p>
        </w:tc>
        <w:tc>
          <w:tcPr>
            <w:tcW w:w="615"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jc w:val="center"/>
              <w:rPr>
                <w:rFonts w:ascii="Arial" w:hAnsi="Arial" w:cs="Arial"/>
                <w:sz w:val="18"/>
                <w:szCs w:val="18"/>
                <w:lang w:eastAsia="pl-PL"/>
              </w:rPr>
            </w:pPr>
            <w:r w:rsidRPr="002E5C68">
              <w:rPr>
                <w:rFonts w:ascii="Arial" w:eastAsia="Times New Roman" w:hAnsi="Arial" w:cs="Arial"/>
                <w:sz w:val="18"/>
                <w:szCs w:val="18"/>
                <w:lang w:eastAsia="pl-PL"/>
              </w:rPr>
              <w:t>10</w:t>
            </w:r>
          </w:p>
        </w:tc>
        <w:tc>
          <w:tcPr>
            <w:tcW w:w="136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1 351 118 </w:t>
            </w:r>
          </w:p>
        </w:tc>
        <w:tc>
          <w:tcPr>
            <w:tcW w:w="118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908 503 </w:t>
            </w:r>
          </w:p>
        </w:tc>
        <w:tc>
          <w:tcPr>
            <w:tcW w:w="127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 xml:space="preserve">836 217 </w:t>
            </w:r>
          </w:p>
        </w:tc>
      </w:tr>
      <w:tr w:rsidR="006D1918">
        <w:trPr>
          <w:trHeight w:val="270"/>
        </w:trPr>
        <w:tc>
          <w:tcPr>
            <w:tcW w:w="4935"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8"/>
                <w:szCs w:val="18"/>
                <w:lang w:eastAsia="pl-PL"/>
              </w:rPr>
            </w:pPr>
            <w:r>
              <w:rPr>
                <w:rFonts w:ascii="Arial" w:eastAsia="Times New Roman" w:hAnsi="Arial" w:cs="Arial"/>
                <w:sz w:val="16"/>
                <w:szCs w:val="16"/>
                <w:lang w:val="en-GB" w:eastAsia="pl-PL"/>
              </w:rPr>
              <w:t>Accrued income</w:t>
            </w:r>
          </w:p>
        </w:tc>
        <w:tc>
          <w:tcPr>
            <w:tcW w:w="615"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hAnsi="Arial" w:cs="Arial"/>
                <w:sz w:val="18"/>
                <w:szCs w:val="18"/>
                <w:lang w:eastAsia="pl-PL"/>
              </w:rPr>
            </w:pPr>
            <w:r>
              <w:rPr>
                <w:rFonts w:ascii="Arial" w:eastAsia="Times New Roman" w:hAnsi="Arial" w:cs="Arial"/>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hAnsi="Arial" w:cs="Arial"/>
                <w:sz w:val="18"/>
                <w:szCs w:val="18"/>
                <w:lang w:eastAsia="pl-PL"/>
              </w:rPr>
            </w:pPr>
            <w:r>
              <w:rPr>
                <w:rFonts w:ascii="Arial" w:hAnsi="Arial" w:cs="Arial"/>
                <w:sz w:val="18"/>
                <w:szCs w:val="18"/>
                <w:lang w:eastAsia="pl-PL"/>
              </w:rPr>
              <w:t> </w:t>
            </w:r>
          </w:p>
        </w:tc>
        <w:tc>
          <w:tcPr>
            <w:tcW w:w="118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7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6D1918" w:rsidRDefault="00F64A12">
            <w:r>
              <w:rPr>
                <w:rFonts w:ascii="Arial" w:hAnsi="Arial" w:cs="Arial"/>
                <w:sz w:val="18"/>
                <w:szCs w:val="18"/>
                <w:lang w:eastAsia="pl-PL"/>
              </w:rPr>
              <w:t> </w:t>
            </w:r>
          </w:p>
        </w:tc>
      </w:tr>
      <w:tr w:rsidR="006D1918">
        <w:trPr>
          <w:trHeight w:val="465"/>
        </w:trPr>
        <w:tc>
          <w:tcPr>
            <w:tcW w:w="4935" w:type="dxa"/>
            <w:tcBorders>
              <w:top w:val="single" w:sz="4" w:space="0" w:color="00000A"/>
              <w:left w:val="single" w:sz="4" w:space="0" w:color="00000A"/>
              <w:bottom w:val="single" w:sz="4" w:space="0" w:color="00000A"/>
            </w:tcBorders>
            <w:shd w:val="clear" w:color="auto" w:fill="EAF1DD"/>
            <w:vAlign w:val="bottom"/>
          </w:tcPr>
          <w:p w:rsidR="006D1918" w:rsidRPr="002E5C68" w:rsidRDefault="00F64A12">
            <w:pPr>
              <w:rPr>
                <w:rFonts w:ascii="Arial" w:eastAsia="Times New Roman" w:hAnsi="Arial" w:cs="Arial"/>
                <w:b/>
                <w:bCs/>
                <w:sz w:val="18"/>
                <w:szCs w:val="18"/>
                <w:lang w:val="en-US" w:eastAsia="pl-PL"/>
              </w:rPr>
            </w:pPr>
            <w:r>
              <w:rPr>
                <w:rFonts w:ascii="Arial" w:eastAsia="Times New Roman" w:hAnsi="Arial" w:cs="Arial"/>
                <w:b/>
                <w:bCs/>
                <w:sz w:val="16"/>
                <w:szCs w:val="16"/>
                <w:lang w:val="en-GB" w:eastAsia="pl-PL"/>
              </w:rPr>
              <w:t>LIABILITIES DIRECTLY RELATED TO FIXED ASSETS CLASSIFIED AS INTENDED FOR SALE</w:t>
            </w:r>
          </w:p>
        </w:tc>
        <w:tc>
          <w:tcPr>
            <w:tcW w:w="615" w:type="dxa"/>
            <w:tcBorders>
              <w:top w:val="single" w:sz="4" w:space="0" w:color="00000A"/>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eastAsia="Times New Roman" w:hAnsi="Arial" w:cs="Arial"/>
                <w:b/>
                <w:bCs/>
                <w:sz w:val="18"/>
                <w:szCs w:val="18"/>
                <w:lang w:eastAsia="pl-PL"/>
              </w:rPr>
              <w:t>-</w:t>
            </w:r>
          </w:p>
        </w:tc>
        <w:tc>
          <w:tcPr>
            <w:tcW w:w="1365" w:type="dxa"/>
            <w:tcBorders>
              <w:top w:val="single" w:sz="4" w:space="0" w:color="00000A"/>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w:t>
            </w:r>
          </w:p>
        </w:tc>
        <w:tc>
          <w:tcPr>
            <w:tcW w:w="1185" w:type="dxa"/>
            <w:tcBorders>
              <w:top w:val="single" w:sz="4" w:space="0" w:color="00000A"/>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w:t>
            </w:r>
          </w:p>
        </w:tc>
        <w:tc>
          <w:tcPr>
            <w:tcW w:w="1275" w:type="dxa"/>
            <w:tcBorders>
              <w:top w:val="single" w:sz="4" w:space="0" w:color="00000A"/>
              <w:left w:val="single" w:sz="4" w:space="0" w:color="00000A"/>
              <w:bottom w:val="single" w:sz="4" w:space="0" w:color="00000A"/>
              <w:right w:val="single" w:sz="4" w:space="0" w:color="00000A"/>
            </w:tcBorders>
            <w:shd w:val="clear" w:color="auto" w:fill="EAF1DD"/>
            <w:vAlign w:val="bottom"/>
          </w:tcPr>
          <w:p w:rsidR="006D1918" w:rsidRDefault="00F64A12">
            <w:pPr>
              <w:jc w:val="right"/>
            </w:pPr>
            <w:r>
              <w:rPr>
                <w:rFonts w:ascii="Arial" w:hAnsi="Arial" w:cs="Arial"/>
                <w:b/>
                <w:bCs/>
                <w:sz w:val="18"/>
                <w:szCs w:val="18"/>
                <w:lang w:eastAsia="pl-PL"/>
              </w:rPr>
              <w:t>-</w:t>
            </w:r>
          </w:p>
        </w:tc>
      </w:tr>
      <w:tr w:rsidR="006D1918">
        <w:trPr>
          <w:trHeight w:val="270"/>
        </w:trPr>
        <w:tc>
          <w:tcPr>
            <w:tcW w:w="4935" w:type="dxa"/>
            <w:tcBorders>
              <w:top w:val="single" w:sz="4" w:space="0" w:color="00000A"/>
              <w:left w:val="single" w:sz="4" w:space="0" w:color="00000A"/>
              <w:bottom w:val="single" w:sz="4" w:space="0" w:color="00000A"/>
            </w:tcBorders>
            <w:shd w:val="clear" w:color="auto" w:fill="EAF1DD"/>
            <w:vAlign w:val="center"/>
          </w:tcPr>
          <w:p w:rsidR="006D1918" w:rsidRDefault="00F64A12">
            <w:pPr>
              <w:jc w:val="right"/>
              <w:rPr>
                <w:rFonts w:ascii="Arial" w:eastAsia="Times New Roman" w:hAnsi="Arial" w:cs="Arial"/>
                <w:b/>
                <w:bCs/>
                <w:sz w:val="20"/>
                <w:szCs w:val="20"/>
                <w:lang w:eastAsia="pl-PL"/>
              </w:rPr>
            </w:pPr>
            <w:r>
              <w:rPr>
                <w:rFonts w:ascii="Arial" w:eastAsia="Times New Roman" w:hAnsi="Arial" w:cs="Arial"/>
                <w:b/>
                <w:bCs/>
                <w:sz w:val="18"/>
                <w:szCs w:val="18"/>
                <w:lang w:val="en-GB" w:eastAsia="pl-PL"/>
              </w:rPr>
              <w:t>Total liabilities  :</w:t>
            </w:r>
          </w:p>
        </w:tc>
        <w:tc>
          <w:tcPr>
            <w:tcW w:w="615" w:type="dxa"/>
            <w:tcBorders>
              <w:top w:val="single" w:sz="4" w:space="0" w:color="00000A"/>
              <w:left w:val="single" w:sz="4" w:space="0" w:color="00000A"/>
              <w:bottom w:val="single" w:sz="4" w:space="0" w:color="00000A"/>
            </w:tcBorders>
            <w:shd w:val="clear" w:color="auto" w:fill="EAF1DD"/>
            <w:vAlign w:val="center"/>
          </w:tcPr>
          <w:p w:rsidR="006D1918" w:rsidRDefault="006D1918">
            <w:pPr>
              <w:snapToGrid w:val="0"/>
              <w:jc w:val="right"/>
              <w:rPr>
                <w:rFonts w:ascii="Arial" w:eastAsia="Times New Roman" w:hAnsi="Arial" w:cs="Arial"/>
                <w:b/>
                <w:bCs/>
                <w:sz w:val="20"/>
                <w:szCs w:val="20"/>
                <w:lang w:eastAsia="pl-PL"/>
              </w:rPr>
            </w:pPr>
          </w:p>
        </w:tc>
        <w:tc>
          <w:tcPr>
            <w:tcW w:w="1365" w:type="dxa"/>
            <w:tcBorders>
              <w:top w:val="single" w:sz="4" w:space="0" w:color="00000A"/>
              <w:left w:val="single" w:sz="4" w:space="0" w:color="00000A"/>
              <w:bottom w:val="single" w:sz="4" w:space="0" w:color="00000A"/>
            </w:tcBorders>
            <w:shd w:val="clear" w:color="auto" w:fill="EAF1DD"/>
            <w:vAlign w:val="center"/>
          </w:tcPr>
          <w:p w:rsidR="006D1918" w:rsidRDefault="00F64A12">
            <w:pPr>
              <w:jc w:val="right"/>
              <w:rPr>
                <w:rFonts w:ascii="Arial" w:hAnsi="Arial" w:cs="Arial"/>
                <w:b/>
                <w:bCs/>
                <w:sz w:val="20"/>
                <w:szCs w:val="20"/>
                <w:lang w:eastAsia="pl-PL"/>
              </w:rPr>
            </w:pPr>
            <w:r>
              <w:rPr>
                <w:rFonts w:ascii="Arial" w:hAnsi="Arial" w:cs="Arial"/>
                <w:b/>
                <w:bCs/>
                <w:sz w:val="20"/>
                <w:szCs w:val="20"/>
                <w:lang w:eastAsia="pl-PL"/>
              </w:rPr>
              <w:t xml:space="preserve">35 760 630 </w:t>
            </w:r>
          </w:p>
        </w:tc>
        <w:tc>
          <w:tcPr>
            <w:tcW w:w="1185" w:type="dxa"/>
            <w:tcBorders>
              <w:top w:val="single" w:sz="4" w:space="0" w:color="00000A"/>
              <w:left w:val="single" w:sz="4" w:space="0" w:color="00000A"/>
              <w:bottom w:val="single" w:sz="4" w:space="0" w:color="00000A"/>
            </w:tcBorders>
            <w:shd w:val="clear" w:color="auto" w:fill="EAF1DD"/>
            <w:vAlign w:val="center"/>
          </w:tcPr>
          <w:p w:rsidR="006D1918" w:rsidRDefault="00F64A12">
            <w:pPr>
              <w:jc w:val="right"/>
              <w:rPr>
                <w:rFonts w:ascii="Arial" w:hAnsi="Arial" w:cs="Arial"/>
                <w:b/>
                <w:bCs/>
                <w:sz w:val="20"/>
                <w:szCs w:val="20"/>
                <w:lang w:eastAsia="pl-PL"/>
              </w:rPr>
            </w:pPr>
            <w:r>
              <w:rPr>
                <w:rFonts w:ascii="Arial" w:hAnsi="Arial" w:cs="Arial"/>
                <w:b/>
                <w:bCs/>
                <w:sz w:val="20"/>
                <w:szCs w:val="20"/>
                <w:lang w:eastAsia="pl-PL"/>
              </w:rPr>
              <w:t xml:space="preserve">32 075 997 </w:t>
            </w:r>
          </w:p>
        </w:tc>
        <w:tc>
          <w:tcPr>
            <w:tcW w:w="1275"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6D1918" w:rsidRDefault="00F64A12">
            <w:pPr>
              <w:jc w:val="right"/>
            </w:pPr>
            <w:r>
              <w:rPr>
                <w:rFonts w:ascii="Arial" w:hAnsi="Arial" w:cs="Arial"/>
                <w:b/>
                <w:bCs/>
                <w:sz w:val="20"/>
                <w:szCs w:val="20"/>
                <w:lang w:eastAsia="pl-PL"/>
              </w:rPr>
              <w:t xml:space="preserve">24 673 063 </w:t>
            </w:r>
          </w:p>
        </w:tc>
      </w:tr>
    </w:tbl>
    <w:p w:rsidR="006D1918" w:rsidRDefault="006D1918"/>
    <w:p w:rsidR="006D1918" w:rsidRDefault="006D1918"/>
    <w:p w:rsidR="006D1918" w:rsidRDefault="00F64A12">
      <w:pPr>
        <w:jc w:val="both"/>
        <w:rPr>
          <w:lang w:val="en-GB"/>
        </w:rPr>
      </w:pPr>
      <w:proofErr w:type="spellStart"/>
      <w:r>
        <w:rPr>
          <w:lang w:val="en-GB"/>
        </w:rPr>
        <w:t>Wrocław</w:t>
      </w:r>
      <w:proofErr w:type="spellEnd"/>
      <w:r>
        <w:rPr>
          <w:lang w:val="en-GB"/>
        </w:rPr>
        <w:t>, February 2</w:t>
      </w:r>
      <w:r>
        <w:rPr>
          <w:vertAlign w:val="superscript"/>
          <w:lang w:val="en-GB"/>
        </w:rPr>
        <w:t>nd</w:t>
      </w:r>
      <w:r>
        <w:rPr>
          <w:lang w:val="en-GB"/>
        </w:rPr>
        <w:t>, 2017.</w:t>
      </w:r>
    </w:p>
    <w:p w:rsidR="006D1918" w:rsidRDefault="006D1918">
      <w:pPr>
        <w:jc w:val="both"/>
        <w:rPr>
          <w:lang w:val="en-GB"/>
        </w:rPr>
      </w:pPr>
    </w:p>
    <w:p w:rsidR="006D1918" w:rsidRDefault="00F64A12">
      <w:pPr>
        <w:jc w:val="both"/>
        <w:rPr>
          <w:lang w:val="en-GB"/>
        </w:rPr>
      </w:pPr>
      <w:r>
        <w:rPr>
          <w:lang w:val="en-GB"/>
        </w:rPr>
        <w:t>Mariusz Ciepły, President of the Board</w:t>
      </w:r>
    </w:p>
    <w:p w:rsidR="006D1918" w:rsidRDefault="006D1918">
      <w:pPr>
        <w:jc w:val="both"/>
        <w:rPr>
          <w:lang w:val="en-GB"/>
        </w:rPr>
      </w:pPr>
    </w:p>
    <w:p w:rsidR="006D1918" w:rsidRDefault="00F64A12">
      <w:pPr>
        <w:jc w:val="both"/>
        <w:rPr>
          <w:rFonts w:ascii="Times New Roman" w:hAnsi="Times New Roman" w:cs="Times New Roman"/>
          <w:lang w:val="en-GB"/>
        </w:rPr>
      </w:pPr>
      <w:r>
        <w:rPr>
          <w:lang w:val="en-GB"/>
        </w:rPr>
        <w:t>Urszula Jarzębowska, member of the Board</w:t>
      </w: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F64A12">
      <w:pPr>
        <w:jc w:val="both"/>
        <w:rPr>
          <w:rFonts w:ascii="Times New Roman" w:hAnsi="Times New Roman" w:cs="Times New Roman"/>
          <w:lang w:val="en-GB"/>
        </w:rPr>
      </w:pPr>
      <w:r>
        <w:rPr>
          <w:rFonts w:ascii="Times New Roman" w:hAnsi="Times New Roman" w:cs="Times New Roman"/>
          <w:lang w:val="en-GB"/>
        </w:rPr>
        <w:t>3. INTERIM CONDENSED CONSOLIDATED STATEMENT  OF THE  TOTAL INCOME (by-function format)</w:t>
      </w:r>
    </w:p>
    <w:p w:rsidR="006D1918" w:rsidRDefault="006D1918">
      <w:pPr>
        <w:jc w:val="both"/>
        <w:rPr>
          <w:rFonts w:ascii="Times New Roman" w:hAnsi="Times New Roman" w:cs="Times New Roman"/>
          <w:lang w:val="en-GB"/>
        </w:rPr>
      </w:pPr>
    </w:p>
    <w:p w:rsidR="006D1918" w:rsidRPr="002E5C68" w:rsidRDefault="00F64A12">
      <w:pPr>
        <w:jc w:val="center"/>
        <w:rPr>
          <w:rFonts w:ascii="Arial" w:eastAsia="Times New Roman" w:hAnsi="Arial" w:cs="Arial"/>
          <w:b/>
          <w:bCs/>
          <w:sz w:val="18"/>
          <w:szCs w:val="18"/>
          <w:lang w:val="en-US" w:eastAsia="pl-PL"/>
        </w:rPr>
      </w:pPr>
      <w:bookmarkStart w:id="2" w:name="RANGE!B73"/>
      <w:r w:rsidRPr="002E5C68">
        <w:rPr>
          <w:rFonts w:ascii="Arial" w:eastAsia="Times New Roman" w:hAnsi="Arial" w:cs="Arial"/>
          <w:b/>
          <w:bCs/>
          <w:i/>
          <w:iCs/>
          <w:sz w:val="20"/>
          <w:szCs w:val="20"/>
          <w:lang w:val="en-US" w:eastAsia="pl-PL"/>
        </w:rPr>
        <w:t>C</w:t>
      </w:r>
      <w:bookmarkEnd w:id="2"/>
      <w:r w:rsidRPr="002E5C68">
        <w:rPr>
          <w:rFonts w:ascii="Arial" w:eastAsia="Times New Roman" w:hAnsi="Arial" w:cs="Arial"/>
          <w:b/>
          <w:bCs/>
          <w:i/>
          <w:iCs/>
          <w:sz w:val="20"/>
          <w:szCs w:val="20"/>
          <w:lang w:val="en-US" w:eastAsia="pl-PL"/>
        </w:rPr>
        <w:t xml:space="preserve">ONSOLIDATED STATEMENT OF PROFIT AND LOSS AND OTHER  TOTAL INCOME ( by-function format) </w:t>
      </w:r>
    </w:p>
    <w:tbl>
      <w:tblPr>
        <w:tblW w:w="0" w:type="auto"/>
        <w:tblInd w:w="-15" w:type="dxa"/>
        <w:tblLayout w:type="fixed"/>
        <w:tblCellMar>
          <w:left w:w="70" w:type="dxa"/>
          <w:right w:w="70" w:type="dxa"/>
        </w:tblCellMar>
        <w:tblLook w:val="0000" w:firstRow="0" w:lastRow="0" w:firstColumn="0" w:lastColumn="0" w:noHBand="0" w:noVBand="0"/>
      </w:tblPr>
      <w:tblGrid>
        <w:gridCol w:w="2301"/>
        <w:gridCol w:w="560"/>
        <w:gridCol w:w="1257"/>
        <w:gridCol w:w="1327"/>
        <w:gridCol w:w="1305"/>
        <w:gridCol w:w="1305"/>
        <w:gridCol w:w="1328"/>
      </w:tblGrid>
      <w:tr w:rsidR="006D1918" w:rsidRPr="0052227D">
        <w:trPr>
          <w:trHeight w:val="345"/>
        </w:trPr>
        <w:tc>
          <w:tcPr>
            <w:tcW w:w="2301" w:type="dxa"/>
            <w:vMerge w:val="restart"/>
            <w:tcBorders>
              <w:top w:val="single" w:sz="4" w:space="0" w:color="00000A"/>
              <w:left w:val="single" w:sz="4" w:space="0" w:color="00000A"/>
            </w:tcBorders>
            <w:shd w:val="clear" w:color="auto" w:fill="EAF1DD"/>
            <w:vAlign w:val="center"/>
          </w:tcPr>
          <w:p w:rsidR="006D1918" w:rsidRPr="002E5C68" w:rsidRDefault="00F64A12">
            <w:pPr>
              <w:jc w:val="center"/>
              <w:rPr>
                <w:rFonts w:ascii="Arial" w:eastAsia="Times New Roman" w:hAnsi="Arial" w:cs="Arial"/>
                <w:b/>
                <w:bCs/>
                <w:sz w:val="18"/>
                <w:szCs w:val="18"/>
                <w:lang w:val="en-US" w:eastAsia="pl-PL"/>
              </w:rPr>
            </w:pPr>
            <w:r w:rsidRPr="002E5C68">
              <w:rPr>
                <w:rFonts w:ascii="Arial" w:eastAsia="Times New Roman" w:hAnsi="Arial" w:cs="Arial"/>
                <w:b/>
                <w:bCs/>
                <w:sz w:val="18"/>
                <w:szCs w:val="18"/>
                <w:lang w:val="en-US" w:eastAsia="pl-PL"/>
              </w:rPr>
              <w:t xml:space="preserve">Specification </w:t>
            </w:r>
          </w:p>
        </w:tc>
        <w:tc>
          <w:tcPr>
            <w:tcW w:w="560" w:type="dxa"/>
            <w:tcBorders>
              <w:top w:val="single" w:sz="4" w:space="0" w:color="00000A"/>
              <w:left w:val="single" w:sz="4" w:space="0" w:color="00000A"/>
            </w:tcBorders>
            <w:shd w:val="clear" w:color="auto" w:fill="EAF1DD"/>
            <w:vAlign w:val="center"/>
          </w:tcPr>
          <w:p w:rsidR="006D1918" w:rsidRPr="002E5C68" w:rsidRDefault="00F64A12">
            <w:pPr>
              <w:jc w:val="center"/>
              <w:rPr>
                <w:rFonts w:ascii="Arial" w:eastAsia="Times New Roman" w:hAnsi="Arial" w:cs="Arial"/>
                <w:b/>
                <w:bCs/>
                <w:sz w:val="18"/>
                <w:szCs w:val="18"/>
                <w:lang w:val="en-US" w:eastAsia="pl-PL"/>
              </w:rPr>
            </w:pPr>
            <w:r w:rsidRPr="002E5C68">
              <w:rPr>
                <w:rFonts w:ascii="Arial" w:eastAsia="Times New Roman" w:hAnsi="Arial" w:cs="Arial"/>
                <w:b/>
                <w:bCs/>
                <w:sz w:val="18"/>
                <w:szCs w:val="18"/>
                <w:lang w:val="en-US" w:eastAsia="pl-PL"/>
              </w:rPr>
              <w:t> </w:t>
            </w:r>
          </w:p>
        </w:tc>
        <w:tc>
          <w:tcPr>
            <w:tcW w:w="1257" w:type="dxa"/>
            <w:tcBorders>
              <w:top w:val="single" w:sz="4" w:space="0" w:color="00000A"/>
              <w:left w:val="single" w:sz="4" w:space="0" w:color="00000A"/>
            </w:tcBorders>
            <w:shd w:val="clear" w:color="auto" w:fill="EAF1DD"/>
            <w:vAlign w:val="center"/>
          </w:tcPr>
          <w:p w:rsidR="006D1918" w:rsidRPr="002E5C68" w:rsidRDefault="00F64A12">
            <w:pPr>
              <w:jc w:val="center"/>
              <w:rPr>
                <w:rFonts w:ascii="Arial" w:eastAsia="Times New Roman" w:hAnsi="Arial" w:cs="Arial"/>
                <w:b/>
                <w:bCs/>
                <w:sz w:val="16"/>
                <w:szCs w:val="16"/>
                <w:lang w:val="en-US" w:eastAsia="pl-PL"/>
              </w:rPr>
            </w:pPr>
            <w:r w:rsidRPr="002E5C68">
              <w:rPr>
                <w:rFonts w:ascii="Arial" w:eastAsia="Times New Roman" w:hAnsi="Arial" w:cs="Arial"/>
                <w:b/>
                <w:bCs/>
                <w:sz w:val="18"/>
                <w:szCs w:val="18"/>
                <w:lang w:val="en-US" w:eastAsia="pl-PL"/>
              </w:rPr>
              <w:t> </w:t>
            </w:r>
          </w:p>
        </w:tc>
        <w:tc>
          <w:tcPr>
            <w:tcW w:w="1327" w:type="dxa"/>
            <w:vMerge w:val="restart"/>
            <w:tcBorders>
              <w:top w:val="single" w:sz="4" w:space="0" w:color="00000A"/>
              <w:left w:val="single" w:sz="4" w:space="0" w:color="00000A"/>
              <w:bottom w:val="single" w:sz="4" w:space="0" w:color="000001"/>
            </w:tcBorders>
            <w:shd w:val="clear" w:color="auto" w:fill="EAF1DD"/>
            <w:vAlign w:val="center"/>
          </w:tcPr>
          <w:p w:rsidR="006D1918" w:rsidRPr="002E5C68" w:rsidRDefault="00F64A12">
            <w:pPr>
              <w:jc w:val="center"/>
              <w:rPr>
                <w:rFonts w:ascii="Arial" w:eastAsia="Times New Roman" w:hAnsi="Arial" w:cs="Arial"/>
                <w:b/>
                <w:bCs/>
                <w:sz w:val="16"/>
                <w:szCs w:val="16"/>
                <w:lang w:val="en-US" w:eastAsia="pl-PL"/>
              </w:rPr>
            </w:pPr>
            <w:r w:rsidRPr="002E5C68">
              <w:rPr>
                <w:rFonts w:ascii="Arial" w:eastAsia="Times New Roman" w:hAnsi="Arial" w:cs="Arial"/>
                <w:b/>
                <w:bCs/>
                <w:sz w:val="16"/>
                <w:szCs w:val="16"/>
                <w:lang w:val="en-US" w:eastAsia="pl-PL"/>
              </w:rPr>
              <w:t>Profit and Loss Statement  for 01.04.2016 - 31.12..2016</w:t>
            </w:r>
          </w:p>
        </w:tc>
        <w:tc>
          <w:tcPr>
            <w:tcW w:w="1305" w:type="dxa"/>
            <w:vMerge w:val="restart"/>
            <w:tcBorders>
              <w:top w:val="single" w:sz="4" w:space="0" w:color="00000A"/>
              <w:left w:val="single" w:sz="4" w:space="0" w:color="00000A"/>
            </w:tcBorders>
            <w:shd w:val="clear" w:color="auto" w:fill="EAF1DD"/>
            <w:vAlign w:val="center"/>
          </w:tcPr>
          <w:p w:rsidR="006D1918" w:rsidRPr="002E5C68" w:rsidRDefault="00F64A12">
            <w:pPr>
              <w:jc w:val="center"/>
              <w:rPr>
                <w:rFonts w:ascii="Arial" w:eastAsia="Times New Roman" w:hAnsi="Arial" w:cs="Arial"/>
                <w:b/>
                <w:bCs/>
                <w:sz w:val="16"/>
                <w:szCs w:val="16"/>
                <w:lang w:val="en-US" w:eastAsia="pl-PL"/>
              </w:rPr>
            </w:pPr>
            <w:r w:rsidRPr="002E5C68">
              <w:rPr>
                <w:rFonts w:ascii="Arial" w:eastAsia="Times New Roman" w:hAnsi="Arial" w:cs="Arial"/>
                <w:b/>
                <w:bCs/>
                <w:sz w:val="16"/>
                <w:szCs w:val="16"/>
                <w:lang w:val="en-US" w:eastAsia="pl-PL"/>
              </w:rPr>
              <w:t>Profit and Loss Statement  for 01.04.2015 31.03.2016</w:t>
            </w:r>
          </w:p>
        </w:tc>
        <w:tc>
          <w:tcPr>
            <w:tcW w:w="1305" w:type="dxa"/>
            <w:tcBorders>
              <w:top w:val="single" w:sz="4" w:space="0" w:color="00000A"/>
              <w:left w:val="single" w:sz="4" w:space="0" w:color="00000A"/>
            </w:tcBorders>
            <w:shd w:val="clear" w:color="auto" w:fill="EAF1DD"/>
            <w:vAlign w:val="center"/>
          </w:tcPr>
          <w:p w:rsidR="006D1918" w:rsidRPr="002E5C68" w:rsidRDefault="00F64A12">
            <w:pPr>
              <w:jc w:val="center"/>
              <w:rPr>
                <w:rFonts w:ascii="Arial" w:eastAsia="Times New Roman" w:hAnsi="Arial" w:cs="Arial"/>
                <w:b/>
                <w:bCs/>
                <w:sz w:val="16"/>
                <w:szCs w:val="16"/>
                <w:lang w:val="en-US" w:eastAsia="pl-PL"/>
              </w:rPr>
            </w:pPr>
            <w:r w:rsidRPr="002E5C68">
              <w:rPr>
                <w:rFonts w:ascii="Arial" w:eastAsia="Times New Roman" w:hAnsi="Arial" w:cs="Arial"/>
                <w:b/>
                <w:bCs/>
                <w:sz w:val="16"/>
                <w:szCs w:val="16"/>
                <w:lang w:val="en-US" w:eastAsia="pl-PL"/>
              </w:rPr>
              <w:t> </w:t>
            </w:r>
          </w:p>
        </w:tc>
        <w:tc>
          <w:tcPr>
            <w:tcW w:w="1328" w:type="dxa"/>
            <w:vMerge w:val="restart"/>
            <w:tcBorders>
              <w:top w:val="single" w:sz="4" w:space="0" w:color="00000A"/>
              <w:left w:val="single" w:sz="4" w:space="0" w:color="00000A"/>
              <w:right w:val="single" w:sz="4" w:space="0" w:color="00000A"/>
            </w:tcBorders>
            <w:shd w:val="clear" w:color="auto" w:fill="EAF1DD"/>
            <w:vAlign w:val="center"/>
          </w:tcPr>
          <w:p w:rsidR="006D1918" w:rsidRPr="002E5C68" w:rsidRDefault="00F64A12">
            <w:pPr>
              <w:jc w:val="center"/>
              <w:rPr>
                <w:lang w:val="en-US"/>
              </w:rPr>
            </w:pPr>
            <w:r w:rsidRPr="002E5C68">
              <w:rPr>
                <w:rFonts w:ascii="Arial" w:eastAsia="Times New Roman" w:hAnsi="Arial" w:cs="Arial"/>
                <w:b/>
                <w:bCs/>
                <w:sz w:val="16"/>
                <w:szCs w:val="16"/>
                <w:lang w:val="en-US" w:eastAsia="pl-PL"/>
              </w:rPr>
              <w:t>Profit and Loss Statement  for 01.04.2015 31.12.2015</w:t>
            </w:r>
          </w:p>
        </w:tc>
      </w:tr>
      <w:tr w:rsidR="006D1918" w:rsidRPr="0052227D">
        <w:trPr>
          <w:trHeight w:val="255"/>
        </w:trPr>
        <w:tc>
          <w:tcPr>
            <w:tcW w:w="2301" w:type="dxa"/>
            <w:vMerge/>
            <w:tcBorders>
              <w:left w:val="single" w:sz="4" w:space="0" w:color="00000A"/>
            </w:tcBorders>
            <w:shd w:val="clear" w:color="auto" w:fill="auto"/>
            <w:vAlign w:val="center"/>
          </w:tcPr>
          <w:p w:rsidR="006D1918" w:rsidRPr="002E5C68" w:rsidRDefault="006D1918">
            <w:pPr>
              <w:snapToGrid w:val="0"/>
              <w:rPr>
                <w:rFonts w:ascii="Arial" w:eastAsia="Times New Roman" w:hAnsi="Arial" w:cs="Arial"/>
                <w:b/>
                <w:bCs/>
                <w:sz w:val="18"/>
                <w:szCs w:val="18"/>
                <w:lang w:val="en-US" w:eastAsia="pl-PL"/>
              </w:rPr>
            </w:pPr>
          </w:p>
        </w:tc>
        <w:tc>
          <w:tcPr>
            <w:tcW w:w="560" w:type="dxa"/>
            <w:tcBorders>
              <w:left w:val="single" w:sz="4" w:space="0" w:color="00000A"/>
            </w:tcBorders>
            <w:shd w:val="clear" w:color="auto" w:fill="EAF1DD"/>
            <w:vAlign w:val="center"/>
          </w:tcPr>
          <w:p w:rsidR="006D1918" w:rsidRPr="002E5C68" w:rsidRDefault="00F64A12">
            <w:pPr>
              <w:jc w:val="center"/>
              <w:rPr>
                <w:rFonts w:ascii="Arial" w:eastAsia="Times New Roman" w:hAnsi="Arial" w:cs="Arial"/>
                <w:b/>
                <w:bCs/>
                <w:sz w:val="16"/>
                <w:szCs w:val="16"/>
                <w:lang w:val="en-US" w:eastAsia="pl-PL"/>
              </w:rPr>
            </w:pPr>
            <w:r w:rsidRPr="002E5C68">
              <w:rPr>
                <w:rFonts w:ascii="Arial" w:eastAsia="Times New Roman" w:hAnsi="Arial" w:cs="Arial"/>
                <w:b/>
                <w:bCs/>
                <w:sz w:val="18"/>
                <w:szCs w:val="18"/>
                <w:lang w:val="en-US" w:eastAsia="pl-PL"/>
              </w:rPr>
              <w:t>Note</w:t>
            </w:r>
          </w:p>
        </w:tc>
        <w:tc>
          <w:tcPr>
            <w:tcW w:w="1257" w:type="dxa"/>
            <w:tcBorders>
              <w:left w:val="single" w:sz="4" w:space="0" w:color="00000A"/>
            </w:tcBorders>
            <w:shd w:val="clear" w:color="auto" w:fill="EAF1DD"/>
            <w:vAlign w:val="center"/>
          </w:tcPr>
          <w:p w:rsidR="006D1918" w:rsidRPr="002E5C68" w:rsidRDefault="00F64A12">
            <w:pPr>
              <w:jc w:val="center"/>
              <w:rPr>
                <w:rFonts w:ascii="Arial" w:eastAsia="Times New Roman" w:hAnsi="Arial" w:cs="Arial"/>
                <w:b/>
                <w:bCs/>
                <w:sz w:val="16"/>
                <w:szCs w:val="16"/>
                <w:lang w:val="en-US" w:eastAsia="pl-PL"/>
              </w:rPr>
            </w:pPr>
            <w:r w:rsidRPr="002E5C68">
              <w:rPr>
                <w:rFonts w:ascii="Arial" w:eastAsia="Times New Roman" w:hAnsi="Arial" w:cs="Arial"/>
                <w:b/>
                <w:bCs/>
                <w:sz w:val="16"/>
                <w:szCs w:val="16"/>
                <w:lang w:val="en-US" w:eastAsia="pl-PL"/>
              </w:rPr>
              <w:t> Profit and Loss Statement  for  01.10.2016 – 31.12..2016</w:t>
            </w:r>
          </w:p>
        </w:tc>
        <w:tc>
          <w:tcPr>
            <w:tcW w:w="1327" w:type="dxa"/>
            <w:vMerge/>
            <w:tcBorders>
              <w:left w:val="single" w:sz="4" w:space="0" w:color="00000A"/>
              <w:bottom w:val="single" w:sz="4" w:space="0" w:color="000001"/>
            </w:tcBorders>
            <w:shd w:val="clear" w:color="auto" w:fill="auto"/>
            <w:vAlign w:val="center"/>
          </w:tcPr>
          <w:p w:rsidR="006D1918" w:rsidRPr="002E5C68" w:rsidRDefault="006D1918">
            <w:pPr>
              <w:snapToGrid w:val="0"/>
              <w:rPr>
                <w:rFonts w:ascii="Arial" w:eastAsia="Times New Roman" w:hAnsi="Arial" w:cs="Arial"/>
                <w:b/>
                <w:bCs/>
                <w:sz w:val="16"/>
                <w:szCs w:val="16"/>
                <w:lang w:val="en-US" w:eastAsia="pl-PL"/>
              </w:rPr>
            </w:pPr>
          </w:p>
        </w:tc>
        <w:tc>
          <w:tcPr>
            <w:tcW w:w="1305" w:type="dxa"/>
            <w:vMerge/>
            <w:tcBorders>
              <w:left w:val="single" w:sz="4" w:space="0" w:color="00000A"/>
            </w:tcBorders>
            <w:shd w:val="clear" w:color="auto" w:fill="auto"/>
            <w:vAlign w:val="center"/>
          </w:tcPr>
          <w:p w:rsidR="006D1918" w:rsidRPr="002E5C68" w:rsidRDefault="006D1918">
            <w:pPr>
              <w:snapToGrid w:val="0"/>
              <w:rPr>
                <w:rFonts w:ascii="Arial" w:eastAsia="Times New Roman" w:hAnsi="Arial" w:cs="Arial"/>
                <w:b/>
                <w:bCs/>
                <w:sz w:val="16"/>
                <w:szCs w:val="16"/>
                <w:lang w:val="en-US" w:eastAsia="pl-PL"/>
              </w:rPr>
            </w:pPr>
          </w:p>
        </w:tc>
        <w:tc>
          <w:tcPr>
            <w:tcW w:w="1305" w:type="dxa"/>
            <w:tcBorders>
              <w:left w:val="single" w:sz="4" w:space="0" w:color="00000A"/>
            </w:tcBorders>
            <w:shd w:val="clear" w:color="auto" w:fill="EAF1DD"/>
            <w:vAlign w:val="center"/>
          </w:tcPr>
          <w:p w:rsidR="006D1918" w:rsidRPr="002E5C68" w:rsidRDefault="00F64A12">
            <w:pPr>
              <w:jc w:val="center"/>
              <w:rPr>
                <w:rFonts w:ascii="Arial" w:eastAsia="Times New Roman" w:hAnsi="Arial" w:cs="Arial"/>
                <w:b/>
                <w:bCs/>
                <w:sz w:val="16"/>
                <w:szCs w:val="16"/>
                <w:lang w:val="en-US" w:eastAsia="pl-PL"/>
              </w:rPr>
            </w:pPr>
            <w:r w:rsidRPr="002E5C68">
              <w:rPr>
                <w:rFonts w:ascii="Arial" w:eastAsia="Times New Roman" w:hAnsi="Arial" w:cs="Arial"/>
                <w:b/>
                <w:bCs/>
                <w:sz w:val="16"/>
                <w:szCs w:val="16"/>
                <w:lang w:val="en-US" w:eastAsia="pl-PL"/>
              </w:rPr>
              <w:t>Profit and Loss Statement  for 01.10.2015 31.12..2015 </w:t>
            </w:r>
          </w:p>
        </w:tc>
        <w:tc>
          <w:tcPr>
            <w:tcW w:w="1328" w:type="dxa"/>
            <w:vMerge/>
            <w:tcBorders>
              <w:left w:val="single" w:sz="4" w:space="0" w:color="00000A"/>
              <w:right w:val="single" w:sz="4" w:space="0" w:color="00000A"/>
            </w:tcBorders>
            <w:shd w:val="clear" w:color="auto" w:fill="auto"/>
            <w:vAlign w:val="center"/>
          </w:tcPr>
          <w:p w:rsidR="006D1918" w:rsidRPr="002E5C68" w:rsidRDefault="006D1918">
            <w:pPr>
              <w:snapToGrid w:val="0"/>
              <w:rPr>
                <w:rFonts w:ascii="Arial" w:eastAsia="Times New Roman" w:hAnsi="Arial" w:cs="Arial"/>
                <w:b/>
                <w:bCs/>
                <w:sz w:val="16"/>
                <w:szCs w:val="16"/>
                <w:lang w:val="en-US" w:eastAsia="pl-PL"/>
              </w:rPr>
            </w:pPr>
          </w:p>
        </w:tc>
      </w:tr>
      <w:tr w:rsidR="006D1918" w:rsidRPr="0052227D">
        <w:trPr>
          <w:trHeight w:val="255"/>
        </w:trPr>
        <w:tc>
          <w:tcPr>
            <w:tcW w:w="2301" w:type="dxa"/>
            <w:vMerge/>
            <w:tcBorders>
              <w:left w:val="single" w:sz="4" w:space="0" w:color="00000A"/>
            </w:tcBorders>
            <w:shd w:val="clear" w:color="auto" w:fill="auto"/>
            <w:vAlign w:val="center"/>
          </w:tcPr>
          <w:p w:rsidR="006D1918" w:rsidRPr="002E5C68" w:rsidRDefault="006D1918">
            <w:pPr>
              <w:snapToGrid w:val="0"/>
              <w:rPr>
                <w:rFonts w:ascii="Arial" w:eastAsia="Times New Roman" w:hAnsi="Arial" w:cs="Arial"/>
                <w:b/>
                <w:bCs/>
                <w:sz w:val="18"/>
                <w:szCs w:val="18"/>
                <w:lang w:val="en-US" w:eastAsia="pl-PL"/>
              </w:rPr>
            </w:pPr>
          </w:p>
        </w:tc>
        <w:tc>
          <w:tcPr>
            <w:tcW w:w="560" w:type="dxa"/>
            <w:tcBorders>
              <w:left w:val="single" w:sz="4" w:space="0" w:color="00000A"/>
            </w:tcBorders>
            <w:shd w:val="clear" w:color="auto" w:fill="EAF1DD"/>
            <w:vAlign w:val="center"/>
          </w:tcPr>
          <w:p w:rsidR="006D1918" w:rsidRPr="002E5C68" w:rsidRDefault="00F64A12">
            <w:pPr>
              <w:jc w:val="center"/>
              <w:rPr>
                <w:rFonts w:ascii="Arial" w:eastAsia="Times New Roman" w:hAnsi="Arial" w:cs="Arial"/>
                <w:b/>
                <w:bCs/>
                <w:sz w:val="18"/>
                <w:szCs w:val="18"/>
                <w:lang w:val="en-US" w:eastAsia="pl-PL"/>
              </w:rPr>
            </w:pPr>
            <w:r w:rsidRPr="002E5C68">
              <w:rPr>
                <w:rFonts w:ascii="Arial" w:eastAsia="Times New Roman" w:hAnsi="Arial" w:cs="Arial"/>
                <w:b/>
                <w:bCs/>
                <w:sz w:val="18"/>
                <w:szCs w:val="18"/>
                <w:lang w:val="en-US" w:eastAsia="pl-PL"/>
              </w:rPr>
              <w:t> </w:t>
            </w:r>
          </w:p>
        </w:tc>
        <w:tc>
          <w:tcPr>
            <w:tcW w:w="1257" w:type="dxa"/>
            <w:tcBorders>
              <w:left w:val="single" w:sz="4" w:space="0" w:color="00000A"/>
            </w:tcBorders>
            <w:shd w:val="clear" w:color="auto" w:fill="EAF1DD"/>
            <w:vAlign w:val="center"/>
          </w:tcPr>
          <w:p w:rsidR="006D1918" w:rsidRPr="002E5C68" w:rsidRDefault="00F64A12">
            <w:pPr>
              <w:jc w:val="center"/>
              <w:rPr>
                <w:rFonts w:ascii="Arial" w:eastAsia="Times New Roman" w:hAnsi="Arial" w:cs="Arial"/>
                <w:b/>
                <w:bCs/>
                <w:sz w:val="16"/>
                <w:szCs w:val="16"/>
                <w:lang w:val="en-US" w:eastAsia="pl-PL"/>
              </w:rPr>
            </w:pPr>
            <w:r w:rsidRPr="002E5C68">
              <w:rPr>
                <w:rFonts w:ascii="Arial" w:eastAsia="Times New Roman" w:hAnsi="Arial" w:cs="Arial"/>
                <w:b/>
                <w:bCs/>
                <w:sz w:val="18"/>
                <w:szCs w:val="18"/>
                <w:lang w:val="en-US" w:eastAsia="pl-PL"/>
              </w:rPr>
              <w:t> </w:t>
            </w:r>
          </w:p>
        </w:tc>
        <w:tc>
          <w:tcPr>
            <w:tcW w:w="1327" w:type="dxa"/>
            <w:vMerge/>
            <w:tcBorders>
              <w:left w:val="single" w:sz="4" w:space="0" w:color="00000A"/>
              <w:bottom w:val="single" w:sz="4" w:space="0" w:color="000001"/>
            </w:tcBorders>
            <w:shd w:val="clear" w:color="auto" w:fill="auto"/>
            <w:vAlign w:val="center"/>
          </w:tcPr>
          <w:p w:rsidR="006D1918" w:rsidRPr="002E5C68" w:rsidRDefault="006D1918">
            <w:pPr>
              <w:snapToGrid w:val="0"/>
              <w:rPr>
                <w:rFonts w:ascii="Arial" w:eastAsia="Times New Roman" w:hAnsi="Arial" w:cs="Arial"/>
                <w:b/>
                <w:bCs/>
                <w:sz w:val="16"/>
                <w:szCs w:val="16"/>
                <w:lang w:val="en-US" w:eastAsia="pl-PL"/>
              </w:rPr>
            </w:pPr>
          </w:p>
        </w:tc>
        <w:tc>
          <w:tcPr>
            <w:tcW w:w="1305" w:type="dxa"/>
            <w:vMerge/>
            <w:tcBorders>
              <w:left w:val="single" w:sz="4" w:space="0" w:color="00000A"/>
            </w:tcBorders>
            <w:shd w:val="clear" w:color="auto" w:fill="auto"/>
            <w:vAlign w:val="center"/>
          </w:tcPr>
          <w:p w:rsidR="006D1918" w:rsidRPr="002E5C68" w:rsidRDefault="006D1918">
            <w:pPr>
              <w:snapToGrid w:val="0"/>
              <w:rPr>
                <w:rFonts w:ascii="Arial" w:eastAsia="Times New Roman" w:hAnsi="Arial" w:cs="Arial"/>
                <w:b/>
                <w:bCs/>
                <w:sz w:val="16"/>
                <w:szCs w:val="16"/>
                <w:lang w:val="en-US" w:eastAsia="pl-PL"/>
              </w:rPr>
            </w:pPr>
          </w:p>
        </w:tc>
        <w:tc>
          <w:tcPr>
            <w:tcW w:w="1305" w:type="dxa"/>
            <w:tcBorders>
              <w:left w:val="single" w:sz="4" w:space="0" w:color="00000A"/>
            </w:tcBorders>
            <w:shd w:val="clear" w:color="auto" w:fill="EAF1DD"/>
            <w:vAlign w:val="center"/>
          </w:tcPr>
          <w:p w:rsidR="006D1918" w:rsidRPr="002E5C68" w:rsidRDefault="00F64A12">
            <w:pPr>
              <w:jc w:val="center"/>
              <w:rPr>
                <w:rFonts w:ascii="Arial" w:eastAsia="Times New Roman" w:hAnsi="Arial" w:cs="Arial"/>
                <w:b/>
                <w:bCs/>
                <w:sz w:val="16"/>
                <w:szCs w:val="16"/>
                <w:lang w:val="en-US" w:eastAsia="pl-PL"/>
              </w:rPr>
            </w:pPr>
            <w:r w:rsidRPr="002E5C68">
              <w:rPr>
                <w:rFonts w:ascii="Arial" w:eastAsia="Times New Roman" w:hAnsi="Arial" w:cs="Arial"/>
                <w:b/>
                <w:bCs/>
                <w:sz w:val="16"/>
                <w:szCs w:val="16"/>
                <w:lang w:val="en-US" w:eastAsia="pl-PL"/>
              </w:rPr>
              <w:t> </w:t>
            </w:r>
          </w:p>
        </w:tc>
        <w:tc>
          <w:tcPr>
            <w:tcW w:w="1328" w:type="dxa"/>
            <w:vMerge/>
            <w:tcBorders>
              <w:left w:val="single" w:sz="4" w:space="0" w:color="00000A"/>
              <w:right w:val="single" w:sz="4" w:space="0" w:color="00000A"/>
            </w:tcBorders>
            <w:shd w:val="clear" w:color="auto" w:fill="auto"/>
            <w:vAlign w:val="center"/>
          </w:tcPr>
          <w:p w:rsidR="006D1918" w:rsidRPr="002E5C68" w:rsidRDefault="006D1918">
            <w:pPr>
              <w:snapToGrid w:val="0"/>
              <w:rPr>
                <w:rFonts w:ascii="Arial" w:eastAsia="Times New Roman" w:hAnsi="Arial" w:cs="Arial"/>
                <w:b/>
                <w:bCs/>
                <w:sz w:val="16"/>
                <w:szCs w:val="16"/>
                <w:lang w:val="en-US" w:eastAsia="pl-PL"/>
              </w:rPr>
            </w:pPr>
          </w:p>
        </w:tc>
      </w:tr>
      <w:tr w:rsidR="006D1918" w:rsidRPr="002E5C68">
        <w:trPr>
          <w:trHeight w:val="255"/>
        </w:trPr>
        <w:tc>
          <w:tcPr>
            <w:tcW w:w="2301"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snapToGrid w:val="0"/>
              <w:jc w:val="center"/>
              <w:rPr>
                <w:rFonts w:ascii="Arial" w:eastAsia="Times New Roman" w:hAnsi="Arial" w:cs="Arial"/>
                <w:color w:val="0000FF"/>
                <w:sz w:val="16"/>
                <w:szCs w:val="16"/>
                <w:lang w:val="en-US" w:eastAsia="pl-PL"/>
              </w:rPr>
            </w:pPr>
            <w:r w:rsidRPr="002E5C68">
              <w:rPr>
                <w:rFonts w:ascii="Arial" w:eastAsia="Times New Roman" w:hAnsi="Arial" w:cs="Arial"/>
                <w:b/>
                <w:bCs/>
                <w:sz w:val="16"/>
                <w:szCs w:val="16"/>
                <w:lang w:val="en-US" w:eastAsia="pl-PL"/>
              </w:rPr>
              <w:t>Continued activity</w:t>
            </w:r>
          </w:p>
        </w:tc>
        <w:tc>
          <w:tcPr>
            <w:tcW w:w="560"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jc w:val="center"/>
              <w:rPr>
                <w:rFonts w:ascii="Arial" w:eastAsia="Times New Roman" w:hAnsi="Arial" w:cs="Arial"/>
                <w:b/>
                <w:bCs/>
                <w:sz w:val="16"/>
                <w:szCs w:val="16"/>
                <w:lang w:val="en-US" w:eastAsia="pl-PL"/>
              </w:rPr>
            </w:pPr>
            <w:r w:rsidRPr="002E5C68">
              <w:rPr>
                <w:rFonts w:ascii="Arial" w:eastAsia="Times New Roman" w:hAnsi="Arial" w:cs="Arial"/>
                <w:color w:val="0000FF"/>
                <w:sz w:val="16"/>
                <w:szCs w:val="16"/>
                <w:lang w:val="en-US" w:eastAsia="pl-PL"/>
              </w:rPr>
              <w:t> </w:t>
            </w:r>
          </w:p>
        </w:tc>
        <w:tc>
          <w:tcPr>
            <w:tcW w:w="1257"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jc w:val="center"/>
              <w:rPr>
                <w:rFonts w:ascii="Arial" w:eastAsia="Times New Roman" w:hAnsi="Arial" w:cs="Arial"/>
                <w:b/>
                <w:bCs/>
                <w:sz w:val="18"/>
                <w:szCs w:val="18"/>
                <w:lang w:val="en-US" w:eastAsia="pl-PL"/>
              </w:rPr>
            </w:pPr>
            <w:r w:rsidRPr="002E5C68">
              <w:rPr>
                <w:rFonts w:ascii="Arial" w:eastAsia="Times New Roman" w:hAnsi="Arial" w:cs="Arial"/>
                <w:b/>
                <w:bCs/>
                <w:sz w:val="18"/>
                <w:szCs w:val="18"/>
                <w:lang w:val="en-US" w:eastAsia="pl-PL"/>
              </w:rPr>
              <w:t>3 months</w:t>
            </w:r>
          </w:p>
        </w:tc>
        <w:tc>
          <w:tcPr>
            <w:tcW w:w="1327" w:type="dxa"/>
            <w:tcBorders>
              <w:left w:val="single" w:sz="4" w:space="0" w:color="00000A"/>
              <w:bottom w:val="single" w:sz="4" w:space="0" w:color="00000A"/>
            </w:tcBorders>
            <w:shd w:val="clear" w:color="auto" w:fill="FFFFFF"/>
            <w:vAlign w:val="bottom"/>
          </w:tcPr>
          <w:p w:rsidR="006D1918" w:rsidRPr="002E5C68" w:rsidRDefault="00F64A12">
            <w:pPr>
              <w:jc w:val="center"/>
              <w:rPr>
                <w:rFonts w:ascii="Arial" w:eastAsia="Times New Roman" w:hAnsi="Arial" w:cs="Arial"/>
                <w:b/>
                <w:bCs/>
                <w:sz w:val="18"/>
                <w:szCs w:val="18"/>
                <w:lang w:val="en-US" w:eastAsia="pl-PL"/>
              </w:rPr>
            </w:pPr>
            <w:r w:rsidRPr="002E5C68">
              <w:rPr>
                <w:rFonts w:ascii="Arial" w:eastAsia="Times New Roman" w:hAnsi="Arial" w:cs="Arial"/>
                <w:b/>
                <w:bCs/>
                <w:sz w:val="18"/>
                <w:szCs w:val="18"/>
                <w:lang w:val="en-US" w:eastAsia="pl-PL"/>
              </w:rPr>
              <w:t>9 months</w:t>
            </w:r>
          </w:p>
        </w:tc>
        <w:tc>
          <w:tcPr>
            <w:tcW w:w="1305"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jc w:val="center"/>
              <w:rPr>
                <w:rFonts w:ascii="Arial" w:eastAsia="Times New Roman" w:hAnsi="Arial" w:cs="Arial"/>
                <w:b/>
                <w:bCs/>
                <w:sz w:val="18"/>
                <w:szCs w:val="18"/>
                <w:lang w:val="en-US" w:eastAsia="pl-PL"/>
              </w:rPr>
            </w:pPr>
            <w:r w:rsidRPr="002E5C68">
              <w:rPr>
                <w:rFonts w:ascii="Arial" w:eastAsia="Times New Roman" w:hAnsi="Arial" w:cs="Arial"/>
                <w:b/>
                <w:bCs/>
                <w:sz w:val="18"/>
                <w:szCs w:val="18"/>
                <w:lang w:val="en-US" w:eastAsia="pl-PL"/>
              </w:rPr>
              <w:t> </w:t>
            </w:r>
          </w:p>
        </w:tc>
        <w:tc>
          <w:tcPr>
            <w:tcW w:w="1305"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jc w:val="center"/>
              <w:rPr>
                <w:rFonts w:ascii="Arial" w:eastAsia="Times New Roman" w:hAnsi="Arial" w:cs="Arial"/>
                <w:b/>
                <w:bCs/>
                <w:sz w:val="18"/>
                <w:szCs w:val="18"/>
                <w:lang w:val="en-US" w:eastAsia="pl-PL"/>
              </w:rPr>
            </w:pPr>
            <w:r w:rsidRPr="002E5C68">
              <w:rPr>
                <w:rFonts w:ascii="Arial" w:eastAsia="Times New Roman" w:hAnsi="Arial" w:cs="Arial"/>
                <w:b/>
                <w:bCs/>
                <w:sz w:val="18"/>
                <w:szCs w:val="18"/>
                <w:lang w:val="en-US" w:eastAsia="pl-PL"/>
              </w:rPr>
              <w:t>3 months</w:t>
            </w:r>
          </w:p>
        </w:tc>
        <w:tc>
          <w:tcPr>
            <w:tcW w:w="1328"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6D1918" w:rsidRPr="002E5C68" w:rsidRDefault="00F64A12">
            <w:pPr>
              <w:jc w:val="center"/>
              <w:rPr>
                <w:sz w:val="18"/>
                <w:szCs w:val="18"/>
                <w:lang w:val="en-US"/>
              </w:rPr>
            </w:pPr>
            <w:r w:rsidRPr="002E5C68">
              <w:rPr>
                <w:rFonts w:ascii="Arial" w:eastAsia="Times New Roman" w:hAnsi="Arial" w:cs="Arial"/>
                <w:b/>
                <w:bCs/>
                <w:sz w:val="18"/>
                <w:szCs w:val="18"/>
                <w:lang w:val="en-US" w:eastAsia="pl-PL"/>
              </w:rPr>
              <w:t>9 months</w:t>
            </w:r>
          </w:p>
        </w:tc>
      </w:tr>
      <w:tr w:rsidR="006D1918">
        <w:trPr>
          <w:trHeight w:val="255"/>
        </w:trPr>
        <w:tc>
          <w:tcPr>
            <w:tcW w:w="2301" w:type="dxa"/>
            <w:tcBorders>
              <w:left w:val="single" w:sz="4" w:space="0" w:color="00000A"/>
              <w:bottom w:val="single" w:sz="4" w:space="0" w:color="00000A"/>
            </w:tcBorders>
            <w:shd w:val="clear" w:color="auto" w:fill="FFFFFF"/>
            <w:vAlign w:val="bottom"/>
          </w:tcPr>
          <w:p w:rsidR="006D1918" w:rsidRDefault="00F64A12">
            <w:r>
              <w:rPr>
                <w:rFonts w:ascii="Arial" w:eastAsia="Times New Roman" w:hAnsi="Arial" w:cs="Arial"/>
                <w:sz w:val="16"/>
                <w:szCs w:val="16"/>
                <w:lang w:val="en-GB" w:eastAsia="pl-PL"/>
              </w:rPr>
              <w:t>Revenues from sales</w:t>
            </w:r>
          </w:p>
        </w:tc>
        <w:tc>
          <w:tcPr>
            <w:tcW w:w="560" w:type="dxa"/>
            <w:tcBorders>
              <w:left w:val="single" w:sz="4" w:space="0" w:color="00000A"/>
              <w:bottom w:val="single" w:sz="4" w:space="0" w:color="00000A"/>
            </w:tcBorders>
            <w:shd w:val="clear" w:color="auto" w:fill="FFFFFF"/>
            <w:vAlign w:val="bottom"/>
          </w:tcPr>
          <w:p w:rsidR="006D1918" w:rsidRPr="002E5C68" w:rsidRDefault="00F461CE">
            <w:pPr>
              <w:jc w:val="center"/>
              <w:rPr>
                <w:rFonts w:ascii="Arial" w:hAnsi="Arial" w:cs="Arial"/>
                <w:sz w:val="18"/>
                <w:szCs w:val="18"/>
                <w:lang w:eastAsia="pl-PL"/>
              </w:rPr>
            </w:pPr>
            <w:hyperlink r:id="rId6" w:anchor="RANGE!B3" w:history="1">
              <w:r w:rsidR="00F64A12" w:rsidRPr="002E5C68">
                <w:rPr>
                  <w:rFonts w:ascii="Arial" w:hAnsi="Arial" w:cs="Arial"/>
                  <w:sz w:val="18"/>
                  <w:szCs w:val="18"/>
                </w:rPr>
                <w:t>11</w:t>
              </w:r>
            </w:hyperlink>
          </w:p>
        </w:tc>
        <w:tc>
          <w:tcPr>
            <w:tcW w:w="1257"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20 173 001 </w:t>
            </w:r>
          </w:p>
        </w:tc>
        <w:tc>
          <w:tcPr>
            <w:tcW w:w="1327"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54 720 884 </w:t>
            </w:r>
          </w:p>
        </w:tc>
        <w:tc>
          <w:tcPr>
            <w:tcW w:w="130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53 032 517 </w:t>
            </w:r>
          </w:p>
        </w:tc>
        <w:tc>
          <w:tcPr>
            <w:tcW w:w="130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13 746 654 </w:t>
            </w:r>
          </w:p>
        </w:tc>
        <w:tc>
          <w:tcPr>
            <w:tcW w:w="1328"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 xml:space="preserve">37 425 683 </w:t>
            </w:r>
          </w:p>
        </w:tc>
      </w:tr>
      <w:tr w:rsidR="006D1918">
        <w:trPr>
          <w:trHeight w:val="270"/>
        </w:trPr>
        <w:tc>
          <w:tcPr>
            <w:tcW w:w="2301"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8"/>
                <w:szCs w:val="18"/>
                <w:lang w:eastAsia="pl-PL"/>
              </w:rPr>
            </w:pPr>
            <w:r>
              <w:rPr>
                <w:rFonts w:ascii="Arial" w:eastAsia="Times New Roman" w:hAnsi="Arial" w:cs="Arial"/>
                <w:sz w:val="16"/>
                <w:szCs w:val="16"/>
                <w:lang w:val="en-GB" w:eastAsia="pl-PL"/>
              </w:rPr>
              <w:t>Prime costs of sale</w:t>
            </w:r>
          </w:p>
        </w:tc>
        <w:tc>
          <w:tcPr>
            <w:tcW w:w="560" w:type="dxa"/>
            <w:tcBorders>
              <w:left w:val="single" w:sz="4" w:space="0" w:color="00000A"/>
              <w:bottom w:val="single" w:sz="4" w:space="0" w:color="00000A"/>
            </w:tcBorders>
            <w:shd w:val="clear" w:color="auto" w:fill="FFFFFF"/>
            <w:vAlign w:val="bottom"/>
          </w:tcPr>
          <w:p w:rsidR="006D1918" w:rsidRDefault="00F64A12">
            <w:pPr>
              <w:jc w:val="center"/>
              <w:rPr>
                <w:rFonts w:ascii="Arial" w:hAnsi="Arial" w:cs="Arial"/>
                <w:sz w:val="18"/>
                <w:szCs w:val="18"/>
                <w:lang w:eastAsia="pl-PL"/>
              </w:rPr>
            </w:pPr>
            <w:r>
              <w:rPr>
                <w:rFonts w:ascii="Arial" w:eastAsia="Times New Roman" w:hAnsi="Arial" w:cs="Arial"/>
                <w:sz w:val="18"/>
                <w:szCs w:val="18"/>
                <w:lang w:eastAsia="pl-PL"/>
              </w:rPr>
              <w:t>12</w:t>
            </w:r>
          </w:p>
        </w:tc>
        <w:tc>
          <w:tcPr>
            <w:tcW w:w="1257"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2 425 001 </w:t>
            </w:r>
          </w:p>
        </w:tc>
        <w:tc>
          <w:tcPr>
            <w:tcW w:w="1327"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8 232 667 </w:t>
            </w:r>
          </w:p>
        </w:tc>
        <w:tc>
          <w:tcPr>
            <w:tcW w:w="130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8 600 146 </w:t>
            </w:r>
          </w:p>
        </w:tc>
        <w:tc>
          <w:tcPr>
            <w:tcW w:w="130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2 146 883 </w:t>
            </w:r>
          </w:p>
        </w:tc>
        <w:tc>
          <w:tcPr>
            <w:tcW w:w="1328"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 xml:space="preserve">5 732 978 </w:t>
            </w:r>
          </w:p>
        </w:tc>
      </w:tr>
      <w:tr w:rsidR="006D1918">
        <w:trPr>
          <w:trHeight w:val="270"/>
        </w:trPr>
        <w:tc>
          <w:tcPr>
            <w:tcW w:w="2301" w:type="dxa"/>
            <w:tcBorders>
              <w:top w:val="single" w:sz="8" w:space="0" w:color="00000A"/>
              <w:left w:val="single" w:sz="4" w:space="0" w:color="00000A"/>
              <w:bottom w:val="single" w:sz="8" w:space="0" w:color="00000A"/>
            </w:tcBorders>
            <w:shd w:val="clear" w:color="auto" w:fill="EAF1DD"/>
            <w:vAlign w:val="bottom"/>
          </w:tcPr>
          <w:p w:rsidR="006D1918" w:rsidRPr="002E5C68" w:rsidRDefault="00F64A12">
            <w:pPr>
              <w:rPr>
                <w:rFonts w:ascii="Arial" w:eastAsia="Times New Roman" w:hAnsi="Arial" w:cs="Arial"/>
                <w:b/>
                <w:bCs/>
                <w:sz w:val="18"/>
                <w:szCs w:val="18"/>
                <w:lang w:val="en-US" w:eastAsia="pl-PL"/>
              </w:rPr>
            </w:pPr>
            <w:r>
              <w:rPr>
                <w:rFonts w:ascii="Arial" w:eastAsia="Times New Roman" w:hAnsi="Arial" w:cs="Arial"/>
                <w:b/>
                <w:bCs/>
                <w:sz w:val="16"/>
                <w:szCs w:val="16"/>
                <w:lang w:val="en-GB" w:eastAsia="pl-PL"/>
              </w:rPr>
              <w:t>GROSS POFIT (LOSS) ON SALES</w:t>
            </w:r>
          </w:p>
        </w:tc>
        <w:tc>
          <w:tcPr>
            <w:tcW w:w="560" w:type="dxa"/>
            <w:tcBorders>
              <w:top w:val="single" w:sz="8" w:space="0" w:color="00000A"/>
              <w:left w:val="single" w:sz="4" w:space="0" w:color="00000A"/>
              <w:bottom w:val="single" w:sz="8" w:space="0" w:color="00000A"/>
            </w:tcBorders>
            <w:shd w:val="clear" w:color="auto" w:fill="EAF1DD"/>
            <w:vAlign w:val="bottom"/>
          </w:tcPr>
          <w:p w:rsidR="006D1918" w:rsidRPr="002E5C68" w:rsidRDefault="00F64A12">
            <w:pPr>
              <w:jc w:val="center"/>
              <w:rPr>
                <w:rFonts w:ascii="Arial" w:hAnsi="Arial" w:cs="Arial"/>
                <w:b/>
                <w:bCs/>
                <w:sz w:val="18"/>
                <w:szCs w:val="18"/>
                <w:lang w:val="en-US" w:eastAsia="pl-PL"/>
              </w:rPr>
            </w:pPr>
            <w:r w:rsidRPr="002E5C68">
              <w:rPr>
                <w:rFonts w:ascii="Arial" w:eastAsia="Times New Roman" w:hAnsi="Arial" w:cs="Arial"/>
                <w:b/>
                <w:bCs/>
                <w:sz w:val="18"/>
                <w:szCs w:val="18"/>
                <w:lang w:val="en-US" w:eastAsia="pl-PL"/>
              </w:rPr>
              <w:t> </w:t>
            </w:r>
          </w:p>
        </w:tc>
        <w:tc>
          <w:tcPr>
            <w:tcW w:w="1257" w:type="dxa"/>
            <w:tcBorders>
              <w:top w:val="single" w:sz="8" w:space="0" w:color="00000A"/>
              <w:left w:val="single" w:sz="4" w:space="0" w:color="00000A"/>
              <w:bottom w:val="single" w:sz="8"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17 748 001 </w:t>
            </w:r>
          </w:p>
        </w:tc>
        <w:tc>
          <w:tcPr>
            <w:tcW w:w="1327" w:type="dxa"/>
            <w:tcBorders>
              <w:top w:val="single" w:sz="8" w:space="0" w:color="00000A"/>
              <w:left w:val="single" w:sz="4" w:space="0" w:color="00000A"/>
              <w:bottom w:val="single" w:sz="8"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46 488 218 </w:t>
            </w:r>
          </w:p>
        </w:tc>
        <w:tc>
          <w:tcPr>
            <w:tcW w:w="1305" w:type="dxa"/>
            <w:tcBorders>
              <w:top w:val="single" w:sz="8" w:space="0" w:color="00000A"/>
              <w:left w:val="single" w:sz="4" w:space="0" w:color="00000A"/>
              <w:bottom w:val="single" w:sz="8"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44 432 372 </w:t>
            </w:r>
          </w:p>
        </w:tc>
        <w:tc>
          <w:tcPr>
            <w:tcW w:w="1305" w:type="dxa"/>
            <w:tcBorders>
              <w:top w:val="single" w:sz="8" w:space="0" w:color="00000A"/>
              <w:left w:val="single" w:sz="4" w:space="0" w:color="00000A"/>
              <w:bottom w:val="single" w:sz="8"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11 599 771 </w:t>
            </w:r>
          </w:p>
        </w:tc>
        <w:tc>
          <w:tcPr>
            <w:tcW w:w="1328" w:type="dxa"/>
            <w:tcBorders>
              <w:top w:val="single" w:sz="8" w:space="0" w:color="00000A"/>
              <w:left w:val="single" w:sz="4" w:space="0" w:color="00000A"/>
              <w:bottom w:val="single" w:sz="8" w:space="0" w:color="00000A"/>
              <w:right w:val="single" w:sz="4" w:space="0" w:color="00000A"/>
            </w:tcBorders>
            <w:shd w:val="clear" w:color="auto" w:fill="EAF1DD"/>
            <w:vAlign w:val="bottom"/>
          </w:tcPr>
          <w:p w:rsidR="006D1918" w:rsidRDefault="00F64A12">
            <w:pPr>
              <w:jc w:val="right"/>
            </w:pPr>
            <w:r>
              <w:rPr>
                <w:rFonts w:ascii="Arial" w:hAnsi="Arial" w:cs="Arial"/>
                <w:b/>
                <w:bCs/>
                <w:sz w:val="18"/>
                <w:szCs w:val="18"/>
                <w:lang w:eastAsia="pl-PL"/>
              </w:rPr>
              <w:t xml:space="preserve">31 692 705 </w:t>
            </w:r>
          </w:p>
        </w:tc>
      </w:tr>
      <w:tr w:rsidR="006D1918">
        <w:trPr>
          <w:trHeight w:val="255"/>
        </w:trPr>
        <w:tc>
          <w:tcPr>
            <w:tcW w:w="2301"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8"/>
                <w:szCs w:val="18"/>
                <w:lang w:eastAsia="pl-PL"/>
              </w:rPr>
            </w:pPr>
            <w:r>
              <w:rPr>
                <w:rFonts w:ascii="Arial" w:eastAsia="Times New Roman" w:hAnsi="Arial" w:cs="Arial"/>
                <w:sz w:val="16"/>
                <w:szCs w:val="16"/>
                <w:lang w:val="en-GB" w:eastAsia="pl-PL"/>
              </w:rPr>
              <w:t xml:space="preserve">Sales expenses </w:t>
            </w:r>
          </w:p>
        </w:tc>
        <w:tc>
          <w:tcPr>
            <w:tcW w:w="560" w:type="dxa"/>
            <w:tcBorders>
              <w:top w:val="single" w:sz="4" w:space="0" w:color="00000A"/>
              <w:left w:val="single" w:sz="4" w:space="0" w:color="00000A"/>
              <w:bottom w:val="single" w:sz="4" w:space="0" w:color="00000A"/>
            </w:tcBorders>
            <w:shd w:val="clear" w:color="auto" w:fill="FFFFFF"/>
            <w:vAlign w:val="bottom"/>
          </w:tcPr>
          <w:p w:rsidR="006D1918" w:rsidRDefault="00F64A12">
            <w:pPr>
              <w:jc w:val="center"/>
              <w:rPr>
                <w:rFonts w:ascii="Arial" w:hAnsi="Arial" w:cs="Arial"/>
                <w:sz w:val="18"/>
                <w:szCs w:val="18"/>
                <w:lang w:eastAsia="pl-PL"/>
              </w:rPr>
            </w:pPr>
            <w:r>
              <w:rPr>
                <w:rFonts w:ascii="Arial" w:eastAsia="Times New Roman" w:hAnsi="Arial" w:cs="Arial"/>
                <w:sz w:val="18"/>
                <w:szCs w:val="18"/>
                <w:lang w:eastAsia="pl-PL"/>
              </w:rPr>
              <w:t>12</w:t>
            </w:r>
          </w:p>
        </w:tc>
        <w:tc>
          <w:tcPr>
            <w:tcW w:w="1257"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1 752 832 </w:t>
            </w:r>
          </w:p>
        </w:tc>
        <w:tc>
          <w:tcPr>
            <w:tcW w:w="1327"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5 037 438 </w:t>
            </w:r>
          </w:p>
        </w:tc>
        <w:tc>
          <w:tcPr>
            <w:tcW w:w="130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5 655 834 </w:t>
            </w:r>
          </w:p>
        </w:tc>
        <w:tc>
          <w:tcPr>
            <w:tcW w:w="130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1 491 822 </w:t>
            </w:r>
          </w:p>
        </w:tc>
        <w:tc>
          <w:tcPr>
            <w:tcW w:w="1328"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 xml:space="preserve">3 747 512 </w:t>
            </w:r>
          </w:p>
        </w:tc>
      </w:tr>
      <w:tr w:rsidR="006D1918">
        <w:trPr>
          <w:trHeight w:val="270"/>
        </w:trPr>
        <w:tc>
          <w:tcPr>
            <w:tcW w:w="2301"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8"/>
                <w:szCs w:val="18"/>
                <w:lang w:eastAsia="pl-PL"/>
              </w:rPr>
            </w:pPr>
            <w:r>
              <w:rPr>
                <w:rFonts w:ascii="Arial" w:eastAsia="Times New Roman" w:hAnsi="Arial" w:cs="Arial"/>
                <w:sz w:val="16"/>
                <w:szCs w:val="16"/>
                <w:lang w:val="en-GB" w:eastAsia="pl-PL"/>
              </w:rPr>
              <w:t>General  and  administrative costs</w:t>
            </w:r>
          </w:p>
        </w:tc>
        <w:tc>
          <w:tcPr>
            <w:tcW w:w="560" w:type="dxa"/>
            <w:tcBorders>
              <w:left w:val="single" w:sz="4" w:space="0" w:color="00000A"/>
              <w:bottom w:val="single" w:sz="4" w:space="0" w:color="00000A"/>
            </w:tcBorders>
            <w:shd w:val="clear" w:color="auto" w:fill="FFFFFF"/>
            <w:vAlign w:val="bottom"/>
          </w:tcPr>
          <w:p w:rsidR="006D1918" w:rsidRDefault="00F64A12">
            <w:pPr>
              <w:jc w:val="center"/>
              <w:rPr>
                <w:rFonts w:ascii="Arial" w:hAnsi="Arial" w:cs="Arial"/>
                <w:sz w:val="18"/>
                <w:szCs w:val="18"/>
                <w:lang w:eastAsia="pl-PL"/>
              </w:rPr>
            </w:pPr>
            <w:r>
              <w:rPr>
                <w:rFonts w:ascii="Arial" w:eastAsia="Times New Roman" w:hAnsi="Arial" w:cs="Arial"/>
                <w:sz w:val="18"/>
                <w:szCs w:val="18"/>
                <w:lang w:eastAsia="pl-PL"/>
              </w:rPr>
              <w:t>12</w:t>
            </w:r>
          </w:p>
        </w:tc>
        <w:tc>
          <w:tcPr>
            <w:tcW w:w="1257"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1 029 861 </w:t>
            </w:r>
          </w:p>
        </w:tc>
        <w:tc>
          <w:tcPr>
            <w:tcW w:w="1327"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3 084 946 </w:t>
            </w:r>
          </w:p>
        </w:tc>
        <w:tc>
          <w:tcPr>
            <w:tcW w:w="130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3 839 089 </w:t>
            </w:r>
          </w:p>
        </w:tc>
        <w:tc>
          <w:tcPr>
            <w:tcW w:w="130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643 110 </w:t>
            </w:r>
          </w:p>
        </w:tc>
        <w:tc>
          <w:tcPr>
            <w:tcW w:w="1328"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 xml:space="preserve">2 718 158 </w:t>
            </w:r>
          </w:p>
        </w:tc>
      </w:tr>
      <w:tr w:rsidR="006D1918">
        <w:trPr>
          <w:trHeight w:val="270"/>
        </w:trPr>
        <w:tc>
          <w:tcPr>
            <w:tcW w:w="2301" w:type="dxa"/>
            <w:tcBorders>
              <w:top w:val="single" w:sz="8" w:space="0" w:color="00000A"/>
              <w:left w:val="single" w:sz="4" w:space="0" w:color="00000A"/>
              <w:bottom w:val="single" w:sz="8" w:space="0" w:color="00000A"/>
            </w:tcBorders>
            <w:shd w:val="clear" w:color="auto" w:fill="EAF1DD"/>
            <w:vAlign w:val="bottom"/>
          </w:tcPr>
          <w:p w:rsidR="006D1918" w:rsidRDefault="00F64A12">
            <w:pPr>
              <w:rPr>
                <w:rFonts w:ascii="Arial" w:eastAsia="Times New Roman" w:hAnsi="Arial" w:cs="Arial"/>
                <w:b/>
                <w:bCs/>
                <w:sz w:val="18"/>
                <w:szCs w:val="18"/>
                <w:lang w:eastAsia="pl-PL"/>
              </w:rPr>
            </w:pPr>
            <w:r>
              <w:rPr>
                <w:rFonts w:ascii="Arial" w:eastAsia="Times New Roman" w:hAnsi="Arial" w:cs="Arial"/>
                <w:b/>
                <w:bCs/>
                <w:sz w:val="16"/>
                <w:szCs w:val="16"/>
                <w:lang w:val="en-GB" w:eastAsia="pl-PL"/>
              </w:rPr>
              <w:t>POFIT (LOSS) ON SALES</w:t>
            </w:r>
          </w:p>
        </w:tc>
        <w:tc>
          <w:tcPr>
            <w:tcW w:w="560" w:type="dxa"/>
            <w:tcBorders>
              <w:top w:val="single" w:sz="8" w:space="0" w:color="00000A"/>
              <w:left w:val="single" w:sz="4" w:space="0" w:color="00000A"/>
              <w:bottom w:val="single" w:sz="8" w:space="0" w:color="00000A"/>
            </w:tcBorders>
            <w:shd w:val="clear" w:color="auto" w:fill="EAF1DD"/>
            <w:vAlign w:val="bottom"/>
          </w:tcPr>
          <w:p w:rsidR="006D1918" w:rsidRDefault="00F64A12">
            <w:pPr>
              <w:jc w:val="center"/>
              <w:rPr>
                <w:rFonts w:ascii="Arial" w:hAnsi="Arial" w:cs="Arial"/>
                <w:b/>
                <w:bCs/>
                <w:sz w:val="18"/>
                <w:szCs w:val="18"/>
                <w:lang w:eastAsia="pl-PL"/>
              </w:rPr>
            </w:pPr>
            <w:r>
              <w:rPr>
                <w:rFonts w:ascii="Arial" w:eastAsia="Times New Roman" w:hAnsi="Arial" w:cs="Arial"/>
                <w:b/>
                <w:bCs/>
                <w:sz w:val="18"/>
                <w:szCs w:val="18"/>
                <w:lang w:eastAsia="pl-PL"/>
              </w:rPr>
              <w:t> </w:t>
            </w:r>
          </w:p>
        </w:tc>
        <w:tc>
          <w:tcPr>
            <w:tcW w:w="1257" w:type="dxa"/>
            <w:tcBorders>
              <w:top w:val="single" w:sz="8" w:space="0" w:color="00000A"/>
              <w:left w:val="single" w:sz="4" w:space="0" w:color="00000A"/>
              <w:bottom w:val="single" w:sz="8"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14 965 308 </w:t>
            </w:r>
          </w:p>
        </w:tc>
        <w:tc>
          <w:tcPr>
            <w:tcW w:w="1327" w:type="dxa"/>
            <w:tcBorders>
              <w:top w:val="single" w:sz="8" w:space="0" w:color="00000A"/>
              <w:left w:val="single" w:sz="4" w:space="0" w:color="00000A"/>
              <w:bottom w:val="single" w:sz="8"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38 365 834 </w:t>
            </w:r>
          </w:p>
        </w:tc>
        <w:tc>
          <w:tcPr>
            <w:tcW w:w="1305" w:type="dxa"/>
            <w:tcBorders>
              <w:top w:val="single" w:sz="8" w:space="0" w:color="00000A"/>
              <w:left w:val="single" w:sz="4" w:space="0" w:color="00000A"/>
              <w:bottom w:val="single" w:sz="8"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34 937 449 </w:t>
            </w:r>
          </w:p>
        </w:tc>
        <w:tc>
          <w:tcPr>
            <w:tcW w:w="1305" w:type="dxa"/>
            <w:tcBorders>
              <w:top w:val="single" w:sz="8" w:space="0" w:color="00000A"/>
              <w:left w:val="single" w:sz="4" w:space="0" w:color="00000A"/>
              <w:bottom w:val="single" w:sz="8"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9 464 839 </w:t>
            </w:r>
          </w:p>
        </w:tc>
        <w:tc>
          <w:tcPr>
            <w:tcW w:w="1328" w:type="dxa"/>
            <w:tcBorders>
              <w:top w:val="single" w:sz="8" w:space="0" w:color="00000A"/>
              <w:left w:val="single" w:sz="4" w:space="0" w:color="00000A"/>
              <w:bottom w:val="single" w:sz="8" w:space="0" w:color="00000A"/>
              <w:right w:val="single" w:sz="4" w:space="0" w:color="00000A"/>
            </w:tcBorders>
            <w:shd w:val="clear" w:color="auto" w:fill="EAF1DD"/>
            <w:vAlign w:val="bottom"/>
          </w:tcPr>
          <w:p w:rsidR="006D1918" w:rsidRDefault="00F64A12">
            <w:pPr>
              <w:jc w:val="right"/>
            </w:pPr>
            <w:r>
              <w:rPr>
                <w:rFonts w:ascii="Arial" w:hAnsi="Arial" w:cs="Arial"/>
                <w:b/>
                <w:bCs/>
                <w:sz w:val="18"/>
                <w:szCs w:val="18"/>
                <w:lang w:eastAsia="pl-PL"/>
              </w:rPr>
              <w:t xml:space="preserve">25 227 035 </w:t>
            </w:r>
          </w:p>
        </w:tc>
      </w:tr>
      <w:tr w:rsidR="006D1918">
        <w:trPr>
          <w:trHeight w:val="255"/>
        </w:trPr>
        <w:tc>
          <w:tcPr>
            <w:tcW w:w="2301"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8"/>
                <w:szCs w:val="18"/>
                <w:lang w:eastAsia="pl-PL"/>
              </w:rPr>
            </w:pPr>
            <w:r>
              <w:rPr>
                <w:rFonts w:ascii="Arial" w:eastAsia="Times New Roman" w:hAnsi="Arial" w:cs="Arial"/>
                <w:sz w:val="16"/>
                <w:szCs w:val="16"/>
                <w:lang w:val="en-GB" w:eastAsia="pl-PL"/>
              </w:rPr>
              <w:t>Other operating revenues</w:t>
            </w:r>
          </w:p>
        </w:tc>
        <w:tc>
          <w:tcPr>
            <w:tcW w:w="560" w:type="dxa"/>
            <w:tcBorders>
              <w:top w:val="single" w:sz="4" w:space="0" w:color="00000A"/>
              <w:left w:val="single" w:sz="4" w:space="0" w:color="00000A"/>
              <w:bottom w:val="single" w:sz="4" w:space="0" w:color="00000A"/>
            </w:tcBorders>
            <w:shd w:val="clear" w:color="auto" w:fill="FFFFFF"/>
            <w:vAlign w:val="bottom"/>
          </w:tcPr>
          <w:p w:rsidR="006D1918" w:rsidRDefault="00F64A12">
            <w:pPr>
              <w:jc w:val="center"/>
              <w:rPr>
                <w:rFonts w:ascii="Arial" w:hAnsi="Arial" w:cs="Arial"/>
                <w:sz w:val="18"/>
                <w:szCs w:val="18"/>
                <w:lang w:eastAsia="pl-PL"/>
              </w:rPr>
            </w:pPr>
            <w:r>
              <w:rPr>
                <w:rFonts w:ascii="Arial" w:eastAsia="Times New Roman" w:hAnsi="Arial" w:cs="Arial"/>
                <w:sz w:val="18"/>
                <w:szCs w:val="18"/>
                <w:lang w:eastAsia="pl-PL"/>
              </w:rPr>
              <w:t>13</w:t>
            </w:r>
          </w:p>
        </w:tc>
        <w:tc>
          <w:tcPr>
            <w:tcW w:w="1257"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3 224 </w:t>
            </w:r>
          </w:p>
        </w:tc>
        <w:tc>
          <w:tcPr>
            <w:tcW w:w="1327"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9 232 </w:t>
            </w:r>
          </w:p>
        </w:tc>
        <w:tc>
          <w:tcPr>
            <w:tcW w:w="130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13 238 </w:t>
            </w:r>
          </w:p>
        </w:tc>
        <w:tc>
          <w:tcPr>
            <w:tcW w:w="130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(2 009)</w:t>
            </w:r>
          </w:p>
        </w:tc>
        <w:tc>
          <w:tcPr>
            <w:tcW w:w="1328"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 xml:space="preserve">2 256 </w:t>
            </w:r>
          </w:p>
        </w:tc>
      </w:tr>
      <w:tr w:rsidR="006D1918">
        <w:trPr>
          <w:trHeight w:val="270"/>
        </w:trPr>
        <w:tc>
          <w:tcPr>
            <w:tcW w:w="2301"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8"/>
                <w:szCs w:val="18"/>
                <w:lang w:eastAsia="pl-PL"/>
              </w:rPr>
            </w:pPr>
            <w:r>
              <w:rPr>
                <w:rFonts w:ascii="Arial" w:eastAsia="Times New Roman" w:hAnsi="Arial" w:cs="Arial"/>
                <w:sz w:val="16"/>
                <w:szCs w:val="16"/>
                <w:lang w:val="en-GB" w:eastAsia="pl-PL"/>
              </w:rPr>
              <w:t>Other operating expenses</w:t>
            </w:r>
          </w:p>
        </w:tc>
        <w:tc>
          <w:tcPr>
            <w:tcW w:w="560" w:type="dxa"/>
            <w:tcBorders>
              <w:left w:val="single" w:sz="4" w:space="0" w:color="00000A"/>
              <w:bottom w:val="single" w:sz="4" w:space="0" w:color="00000A"/>
            </w:tcBorders>
            <w:shd w:val="clear" w:color="auto" w:fill="FFFFFF"/>
            <w:vAlign w:val="bottom"/>
          </w:tcPr>
          <w:p w:rsidR="006D1918" w:rsidRDefault="00F64A12">
            <w:pPr>
              <w:jc w:val="center"/>
              <w:rPr>
                <w:rFonts w:ascii="Arial" w:hAnsi="Arial" w:cs="Arial"/>
                <w:sz w:val="18"/>
                <w:szCs w:val="18"/>
                <w:lang w:eastAsia="pl-PL"/>
              </w:rPr>
            </w:pPr>
            <w:r>
              <w:rPr>
                <w:rFonts w:ascii="Arial" w:eastAsia="Times New Roman" w:hAnsi="Arial" w:cs="Arial"/>
                <w:sz w:val="18"/>
                <w:szCs w:val="18"/>
                <w:lang w:eastAsia="pl-PL"/>
              </w:rPr>
              <w:t>13</w:t>
            </w:r>
          </w:p>
        </w:tc>
        <w:tc>
          <w:tcPr>
            <w:tcW w:w="1257"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27"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0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2 000 </w:t>
            </w:r>
          </w:p>
        </w:tc>
        <w:tc>
          <w:tcPr>
            <w:tcW w:w="130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(2 000)</w:t>
            </w:r>
          </w:p>
        </w:tc>
        <w:tc>
          <w:tcPr>
            <w:tcW w:w="1328"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270"/>
        </w:trPr>
        <w:tc>
          <w:tcPr>
            <w:tcW w:w="2301" w:type="dxa"/>
            <w:tcBorders>
              <w:top w:val="single" w:sz="8" w:space="0" w:color="00000A"/>
              <w:left w:val="single" w:sz="4" w:space="0" w:color="00000A"/>
              <w:bottom w:val="single" w:sz="8" w:space="0" w:color="00000A"/>
            </w:tcBorders>
            <w:shd w:val="clear" w:color="auto" w:fill="EAF1DD"/>
            <w:vAlign w:val="bottom"/>
          </w:tcPr>
          <w:p w:rsidR="006D1918" w:rsidRPr="002E5C68" w:rsidRDefault="00F64A12">
            <w:pPr>
              <w:rPr>
                <w:rFonts w:ascii="Arial" w:eastAsia="Times New Roman" w:hAnsi="Arial" w:cs="Arial"/>
                <w:b/>
                <w:bCs/>
                <w:sz w:val="18"/>
                <w:szCs w:val="18"/>
                <w:lang w:val="en-US" w:eastAsia="pl-PL"/>
              </w:rPr>
            </w:pPr>
            <w:r>
              <w:rPr>
                <w:rFonts w:ascii="Arial" w:eastAsia="Times New Roman" w:hAnsi="Arial" w:cs="Arial"/>
                <w:b/>
                <w:bCs/>
                <w:sz w:val="16"/>
                <w:szCs w:val="16"/>
                <w:lang w:val="en-GB" w:eastAsia="pl-PL"/>
              </w:rPr>
              <w:t>PROFIT (LOSS) ON OPERATING ACTIVITY</w:t>
            </w:r>
          </w:p>
        </w:tc>
        <w:tc>
          <w:tcPr>
            <w:tcW w:w="560" w:type="dxa"/>
            <w:tcBorders>
              <w:top w:val="single" w:sz="8" w:space="0" w:color="00000A"/>
              <w:left w:val="single" w:sz="4" w:space="0" w:color="00000A"/>
              <w:bottom w:val="single" w:sz="8" w:space="0" w:color="00000A"/>
            </w:tcBorders>
            <w:shd w:val="clear" w:color="auto" w:fill="EAF1DD"/>
            <w:vAlign w:val="bottom"/>
          </w:tcPr>
          <w:p w:rsidR="006D1918" w:rsidRPr="002E5C68" w:rsidRDefault="00F64A12">
            <w:pPr>
              <w:jc w:val="center"/>
              <w:rPr>
                <w:rFonts w:ascii="Arial" w:hAnsi="Arial" w:cs="Arial"/>
                <w:b/>
                <w:bCs/>
                <w:sz w:val="18"/>
                <w:szCs w:val="18"/>
                <w:lang w:val="en-US" w:eastAsia="pl-PL"/>
              </w:rPr>
            </w:pPr>
            <w:r w:rsidRPr="002E5C68">
              <w:rPr>
                <w:rFonts w:ascii="Arial" w:eastAsia="Times New Roman" w:hAnsi="Arial" w:cs="Arial"/>
                <w:b/>
                <w:bCs/>
                <w:sz w:val="18"/>
                <w:szCs w:val="18"/>
                <w:lang w:val="en-US" w:eastAsia="pl-PL"/>
              </w:rPr>
              <w:t> </w:t>
            </w:r>
          </w:p>
        </w:tc>
        <w:tc>
          <w:tcPr>
            <w:tcW w:w="1257" w:type="dxa"/>
            <w:tcBorders>
              <w:top w:val="single" w:sz="8" w:space="0" w:color="00000A"/>
              <w:left w:val="single" w:sz="4" w:space="0" w:color="00000A"/>
              <w:bottom w:val="single" w:sz="8"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14 968 532 </w:t>
            </w:r>
          </w:p>
        </w:tc>
        <w:tc>
          <w:tcPr>
            <w:tcW w:w="1327" w:type="dxa"/>
            <w:tcBorders>
              <w:top w:val="single" w:sz="8" w:space="0" w:color="00000A"/>
              <w:left w:val="single" w:sz="4" w:space="0" w:color="00000A"/>
              <w:bottom w:val="single" w:sz="8"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38 375 066 </w:t>
            </w:r>
          </w:p>
        </w:tc>
        <w:tc>
          <w:tcPr>
            <w:tcW w:w="1305" w:type="dxa"/>
            <w:tcBorders>
              <w:top w:val="single" w:sz="8" w:space="0" w:color="00000A"/>
              <w:left w:val="single" w:sz="4" w:space="0" w:color="00000A"/>
              <w:bottom w:val="single" w:sz="8"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34 948 686 </w:t>
            </w:r>
          </w:p>
        </w:tc>
        <w:tc>
          <w:tcPr>
            <w:tcW w:w="1305" w:type="dxa"/>
            <w:tcBorders>
              <w:top w:val="single" w:sz="8" w:space="0" w:color="00000A"/>
              <w:left w:val="single" w:sz="4" w:space="0" w:color="00000A"/>
              <w:bottom w:val="single" w:sz="8"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9 464 830 </w:t>
            </w:r>
          </w:p>
        </w:tc>
        <w:tc>
          <w:tcPr>
            <w:tcW w:w="1328" w:type="dxa"/>
            <w:tcBorders>
              <w:top w:val="single" w:sz="8" w:space="0" w:color="00000A"/>
              <w:left w:val="single" w:sz="4" w:space="0" w:color="00000A"/>
              <w:bottom w:val="single" w:sz="8" w:space="0" w:color="00000A"/>
              <w:right w:val="single" w:sz="4" w:space="0" w:color="00000A"/>
            </w:tcBorders>
            <w:shd w:val="clear" w:color="auto" w:fill="EAF1DD"/>
            <w:vAlign w:val="bottom"/>
          </w:tcPr>
          <w:p w:rsidR="006D1918" w:rsidRDefault="00F64A12">
            <w:pPr>
              <w:jc w:val="right"/>
            </w:pPr>
            <w:r>
              <w:rPr>
                <w:rFonts w:ascii="Arial" w:hAnsi="Arial" w:cs="Arial"/>
                <w:b/>
                <w:bCs/>
                <w:sz w:val="18"/>
                <w:szCs w:val="18"/>
                <w:lang w:eastAsia="pl-PL"/>
              </w:rPr>
              <w:t xml:space="preserve">25 229 291 </w:t>
            </w:r>
          </w:p>
        </w:tc>
      </w:tr>
      <w:tr w:rsidR="006D1918">
        <w:trPr>
          <w:trHeight w:val="255"/>
        </w:trPr>
        <w:tc>
          <w:tcPr>
            <w:tcW w:w="2301"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8"/>
                <w:szCs w:val="18"/>
                <w:lang w:eastAsia="pl-PL"/>
              </w:rPr>
            </w:pPr>
            <w:r>
              <w:rPr>
                <w:rFonts w:ascii="Arial" w:eastAsia="Times New Roman" w:hAnsi="Arial" w:cs="Arial"/>
                <w:sz w:val="16"/>
                <w:szCs w:val="16"/>
                <w:lang w:val="en-GB" w:eastAsia="pl-PL"/>
              </w:rPr>
              <w:t>Financial revenues</w:t>
            </w:r>
          </w:p>
        </w:tc>
        <w:tc>
          <w:tcPr>
            <w:tcW w:w="560" w:type="dxa"/>
            <w:tcBorders>
              <w:top w:val="single" w:sz="4" w:space="0" w:color="00000A"/>
              <w:left w:val="single" w:sz="4" w:space="0" w:color="00000A"/>
              <w:bottom w:val="single" w:sz="4" w:space="0" w:color="00000A"/>
            </w:tcBorders>
            <w:shd w:val="clear" w:color="auto" w:fill="FFFFFF"/>
            <w:vAlign w:val="bottom"/>
          </w:tcPr>
          <w:p w:rsidR="006D1918" w:rsidRDefault="00F64A12">
            <w:pPr>
              <w:jc w:val="center"/>
              <w:rPr>
                <w:rFonts w:ascii="Arial" w:hAnsi="Arial" w:cs="Arial"/>
                <w:sz w:val="18"/>
                <w:szCs w:val="18"/>
                <w:lang w:eastAsia="pl-PL"/>
              </w:rPr>
            </w:pPr>
            <w:r>
              <w:rPr>
                <w:rFonts w:ascii="Arial" w:eastAsia="Times New Roman" w:hAnsi="Arial" w:cs="Arial"/>
                <w:sz w:val="18"/>
                <w:szCs w:val="18"/>
                <w:lang w:eastAsia="pl-PL"/>
              </w:rPr>
              <w:t>14</w:t>
            </w:r>
          </w:p>
        </w:tc>
        <w:tc>
          <w:tcPr>
            <w:tcW w:w="1257"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8 690 </w:t>
            </w:r>
          </w:p>
        </w:tc>
        <w:tc>
          <w:tcPr>
            <w:tcW w:w="1327"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110 121 </w:t>
            </w:r>
          </w:p>
        </w:tc>
        <w:tc>
          <w:tcPr>
            <w:tcW w:w="130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165 978 </w:t>
            </w:r>
          </w:p>
        </w:tc>
        <w:tc>
          <w:tcPr>
            <w:tcW w:w="130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134 976 </w:t>
            </w:r>
          </w:p>
        </w:tc>
        <w:tc>
          <w:tcPr>
            <w:tcW w:w="1328"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 xml:space="preserve">226 741 </w:t>
            </w:r>
          </w:p>
        </w:tc>
      </w:tr>
      <w:tr w:rsidR="006D1918">
        <w:trPr>
          <w:trHeight w:val="255"/>
        </w:trPr>
        <w:tc>
          <w:tcPr>
            <w:tcW w:w="2301"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8"/>
                <w:szCs w:val="18"/>
                <w:lang w:eastAsia="pl-PL"/>
              </w:rPr>
            </w:pPr>
            <w:r>
              <w:rPr>
                <w:rFonts w:ascii="Arial" w:eastAsia="Times New Roman" w:hAnsi="Arial" w:cs="Arial"/>
                <w:sz w:val="16"/>
                <w:szCs w:val="16"/>
                <w:lang w:val="en-GB" w:eastAsia="pl-PL"/>
              </w:rPr>
              <w:t>Financial expenses</w:t>
            </w:r>
          </w:p>
        </w:tc>
        <w:tc>
          <w:tcPr>
            <w:tcW w:w="560" w:type="dxa"/>
            <w:tcBorders>
              <w:left w:val="single" w:sz="4" w:space="0" w:color="00000A"/>
              <w:bottom w:val="single" w:sz="4" w:space="0" w:color="00000A"/>
            </w:tcBorders>
            <w:shd w:val="clear" w:color="auto" w:fill="FFFFFF"/>
            <w:vAlign w:val="bottom"/>
          </w:tcPr>
          <w:p w:rsidR="006D1918" w:rsidRDefault="00F64A12">
            <w:pPr>
              <w:jc w:val="center"/>
              <w:rPr>
                <w:rFonts w:ascii="Arial" w:hAnsi="Arial" w:cs="Arial"/>
                <w:sz w:val="18"/>
                <w:szCs w:val="18"/>
                <w:lang w:eastAsia="pl-PL"/>
              </w:rPr>
            </w:pPr>
            <w:r>
              <w:rPr>
                <w:rFonts w:ascii="Arial" w:eastAsia="Times New Roman" w:hAnsi="Arial" w:cs="Arial"/>
                <w:sz w:val="18"/>
                <w:szCs w:val="18"/>
                <w:lang w:eastAsia="pl-PL"/>
              </w:rPr>
              <w:t>14</w:t>
            </w:r>
          </w:p>
        </w:tc>
        <w:tc>
          <w:tcPr>
            <w:tcW w:w="1257"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4 339 </w:t>
            </w:r>
          </w:p>
        </w:tc>
        <w:tc>
          <w:tcPr>
            <w:tcW w:w="1327"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6 670 </w:t>
            </w:r>
          </w:p>
        </w:tc>
        <w:tc>
          <w:tcPr>
            <w:tcW w:w="130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44 044 </w:t>
            </w:r>
          </w:p>
        </w:tc>
        <w:tc>
          <w:tcPr>
            <w:tcW w:w="130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608 080 </w:t>
            </w:r>
          </w:p>
        </w:tc>
        <w:tc>
          <w:tcPr>
            <w:tcW w:w="1328"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 xml:space="preserve">608 109 </w:t>
            </w:r>
          </w:p>
        </w:tc>
      </w:tr>
      <w:tr w:rsidR="006D1918">
        <w:trPr>
          <w:trHeight w:val="255"/>
        </w:trPr>
        <w:tc>
          <w:tcPr>
            <w:tcW w:w="2301" w:type="dxa"/>
            <w:tcBorders>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sz w:val="18"/>
                <w:szCs w:val="18"/>
                <w:lang w:val="en-US" w:eastAsia="pl-PL"/>
              </w:rPr>
            </w:pPr>
            <w:r>
              <w:rPr>
                <w:rFonts w:ascii="Arial" w:eastAsia="Times New Roman" w:hAnsi="Arial" w:cs="Arial"/>
                <w:sz w:val="16"/>
                <w:szCs w:val="16"/>
                <w:lang w:val="en-GB" w:eastAsia="pl-PL"/>
              </w:rPr>
              <w:t>Profit on sales of shares to  an associated company</w:t>
            </w:r>
          </w:p>
        </w:tc>
        <w:tc>
          <w:tcPr>
            <w:tcW w:w="560" w:type="dxa"/>
            <w:tcBorders>
              <w:left w:val="single" w:sz="4" w:space="0" w:color="00000A"/>
              <w:bottom w:val="single" w:sz="4" w:space="0" w:color="00000A"/>
            </w:tcBorders>
            <w:shd w:val="clear" w:color="auto" w:fill="FFFFFF"/>
            <w:vAlign w:val="bottom"/>
          </w:tcPr>
          <w:p w:rsidR="006D1918" w:rsidRPr="002E5C68" w:rsidRDefault="00F64A12">
            <w:pPr>
              <w:jc w:val="center"/>
              <w:rPr>
                <w:rFonts w:ascii="Arial" w:hAnsi="Arial" w:cs="Arial"/>
                <w:sz w:val="18"/>
                <w:szCs w:val="18"/>
                <w:lang w:val="en-US" w:eastAsia="pl-PL"/>
              </w:rPr>
            </w:pPr>
            <w:r w:rsidRPr="002E5C68">
              <w:rPr>
                <w:rFonts w:ascii="Arial" w:eastAsia="Times New Roman" w:hAnsi="Arial" w:cs="Arial"/>
                <w:sz w:val="18"/>
                <w:szCs w:val="18"/>
                <w:lang w:val="en-US" w:eastAsia="pl-PL"/>
              </w:rPr>
              <w:t> </w:t>
            </w:r>
          </w:p>
        </w:tc>
        <w:tc>
          <w:tcPr>
            <w:tcW w:w="1257"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27"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0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0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28"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270"/>
        </w:trPr>
        <w:tc>
          <w:tcPr>
            <w:tcW w:w="2301" w:type="dxa"/>
            <w:tcBorders>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sz w:val="18"/>
                <w:szCs w:val="18"/>
                <w:lang w:val="en-US" w:eastAsia="pl-PL"/>
              </w:rPr>
            </w:pPr>
            <w:r>
              <w:rPr>
                <w:rFonts w:ascii="Arial" w:eastAsia="Times New Roman" w:hAnsi="Arial" w:cs="Arial"/>
                <w:sz w:val="16"/>
                <w:szCs w:val="16"/>
                <w:lang w:val="en-GB" w:eastAsia="pl-PL"/>
              </w:rPr>
              <w:t>Profit sharing in associated companies</w:t>
            </w:r>
          </w:p>
        </w:tc>
        <w:tc>
          <w:tcPr>
            <w:tcW w:w="560" w:type="dxa"/>
            <w:tcBorders>
              <w:left w:val="single" w:sz="4" w:space="0" w:color="00000A"/>
              <w:bottom w:val="single" w:sz="4" w:space="0" w:color="00000A"/>
            </w:tcBorders>
            <w:shd w:val="clear" w:color="auto" w:fill="FFFFFF"/>
            <w:vAlign w:val="bottom"/>
          </w:tcPr>
          <w:p w:rsidR="006D1918" w:rsidRPr="002E5C68" w:rsidRDefault="00F64A12">
            <w:pPr>
              <w:jc w:val="center"/>
              <w:rPr>
                <w:rFonts w:ascii="Arial" w:hAnsi="Arial" w:cs="Arial"/>
                <w:sz w:val="18"/>
                <w:szCs w:val="18"/>
                <w:lang w:val="en-US" w:eastAsia="pl-PL"/>
              </w:rPr>
            </w:pPr>
            <w:r w:rsidRPr="002E5C68">
              <w:rPr>
                <w:rFonts w:ascii="Arial" w:eastAsia="Times New Roman" w:hAnsi="Arial" w:cs="Arial"/>
                <w:sz w:val="18"/>
                <w:szCs w:val="18"/>
                <w:lang w:val="en-US" w:eastAsia="pl-PL"/>
              </w:rPr>
              <w:t> </w:t>
            </w:r>
          </w:p>
        </w:tc>
        <w:tc>
          <w:tcPr>
            <w:tcW w:w="1257"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27"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0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0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28"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255"/>
        </w:trPr>
        <w:tc>
          <w:tcPr>
            <w:tcW w:w="2301" w:type="dxa"/>
            <w:tcBorders>
              <w:top w:val="single" w:sz="8" w:space="0" w:color="00000A"/>
              <w:left w:val="single" w:sz="4" w:space="0" w:color="00000A"/>
              <w:bottom w:val="single" w:sz="8" w:space="0" w:color="00000A"/>
            </w:tcBorders>
            <w:shd w:val="clear" w:color="auto" w:fill="EAF1DD"/>
            <w:vAlign w:val="bottom"/>
          </w:tcPr>
          <w:p w:rsidR="006D1918" w:rsidRDefault="00F64A12">
            <w:pPr>
              <w:rPr>
                <w:rFonts w:ascii="Arial" w:eastAsia="Times New Roman" w:hAnsi="Arial" w:cs="Arial"/>
                <w:b/>
                <w:bCs/>
                <w:sz w:val="16"/>
                <w:szCs w:val="16"/>
                <w:lang w:eastAsia="pl-PL"/>
              </w:rPr>
            </w:pPr>
            <w:r>
              <w:rPr>
                <w:rFonts w:ascii="Arial" w:eastAsia="Times New Roman" w:hAnsi="Arial" w:cs="Arial"/>
                <w:b/>
                <w:bCs/>
                <w:sz w:val="16"/>
                <w:szCs w:val="16"/>
                <w:lang w:val="en-GB" w:eastAsia="pl-PL"/>
              </w:rPr>
              <w:t>PROFIT (LOSS) BEFORE TAX</w:t>
            </w:r>
          </w:p>
        </w:tc>
        <w:tc>
          <w:tcPr>
            <w:tcW w:w="560" w:type="dxa"/>
            <w:tcBorders>
              <w:top w:val="single" w:sz="8" w:space="0" w:color="00000A"/>
              <w:left w:val="single" w:sz="4" w:space="0" w:color="00000A"/>
              <w:bottom w:val="single" w:sz="8" w:space="0" w:color="00000A"/>
            </w:tcBorders>
            <w:shd w:val="clear" w:color="auto" w:fill="EAF1DD"/>
            <w:vAlign w:val="bottom"/>
          </w:tcPr>
          <w:p w:rsidR="006D1918" w:rsidRDefault="00F64A12">
            <w:pPr>
              <w:jc w:val="center"/>
              <w:rPr>
                <w:rFonts w:ascii="Arial" w:hAnsi="Arial" w:cs="Arial"/>
                <w:b/>
                <w:bCs/>
                <w:sz w:val="18"/>
                <w:szCs w:val="18"/>
                <w:lang w:eastAsia="pl-PL"/>
              </w:rPr>
            </w:pPr>
            <w:r>
              <w:rPr>
                <w:rFonts w:ascii="Arial" w:eastAsia="Times New Roman" w:hAnsi="Arial" w:cs="Arial"/>
                <w:b/>
                <w:bCs/>
                <w:sz w:val="16"/>
                <w:szCs w:val="16"/>
                <w:lang w:eastAsia="pl-PL"/>
              </w:rPr>
              <w:t> </w:t>
            </w:r>
          </w:p>
        </w:tc>
        <w:tc>
          <w:tcPr>
            <w:tcW w:w="1257" w:type="dxa"/>
            <w:tcBorders>
              <w:top w:val="single" w:sz="8" w:space="0" w:color="00000A"/>
              <w:left w:val="single" w:sz="4" w:space="0" w:color="00000A"/>
              <w:bottom w:val="single" w:sz="8"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14 972 884 </w:t>
            </w:r>
          </w:p>
        </w:tc>
        <w:tc>
          <w:tcPr>
            <w:tcW w:w="1327" w:type="dxa"/>
            <w:tcBorders>
              <w:top w:val="single" w:sz="8" w:space="0" w:color="00000A"/>
              <w:left w:val="single" w:sz="4" w:space="0" w:color="00000A"/>
              <w:bottom w:val="single" w:sz="8"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38 478 518 </w:t>
            </w:r>
          </w:p>
        </w:tc>
        <w:tc>
          <w:tcPr>
            <w:tcW w:w="1305" w:type="dxa"/>
            <w:tcBorders>
              <w:top w:val="single" w:sz="8" w:space="0" w:color="00000A"/>
              <w:left w:val="single" w:sz="4" w:space="0" w:color="00000A"/>
              <w:bottom w:val="single" w:sz="8"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35 070 620 </w:t>
            </w:r>
          </w:p>
        </w:tc>
        <w:tc>
          <w:tcPr>
            <w:tcW w:w="1305" w:type="dxa"/>
            <w:tcBorders>
              <w:top w:val="single" w:sz="8" w:space="0" w:color="00000A"/>
              <w:left w:val="single" w:sz="4" w:space="0" w:color="00000A"/>
              <w:bottom w:val="single" w:sz="8"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8 991 725 </w:t>
            </w:r>
          </w:p>
        </w:tc>
        <w:tc>
          <w:tcPr>
            <w:tcW w:w="1328" w:type="dxa"/>
            <w:tcBorders>
              <w:top w:val="single" w:sz="8" w:space="0" w:color="00000A"/>
              <w:left w:val="single" w:sz="4" w:space="0" w:color="00000A"/>
              <w:bottom w:val="single" w:sz="8" w:space="0" w:color="00000A"/>
              <w:right w:val="single" w:sz="4" w:space="0" w:color="00000A"/>
            </w:tcBorders>
            <w:shd w:val="clear" w:color="auto" w:fill="EAF1DD"/>
            <w:vAlign w:val="bottom"/>
          </w:tcPr>
          <w:p w:rsidR="006D1918" w:rsidRDefault="00F64A12">
            <w:pPr>
              <w:jc w:val="right"/>
            </w:pPr>
            <w:r>
              <w:rPr>
                <w:rFonts w:ascii="Arial" w:hAnsi="Arial" w:cs="Arial"/>
                <w:b/>
                <w:bCs/>
                <w:sz w:val="18"/>
                <w:szCs w:val="18"/>
                <w:lang w:eastAsia="pl-PL"/>
              </w:rPr>
              <w:t xml:space="preserve">24 847 924 </w:t>
            </w:r>
          </w:p>
        </w:tc>
      </w:tr>
      <w:tr w:rsidR="006D1918">
        <w:trPr>
          <w:trHeight w:val="270"/>
        </w:trPr>
        <w:tc>
          <w:tcPr>
            <w:tcW w:w="2301"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color w:val="0000FF"/>
                <w:sz w:val="20"/>
                <w:szCs w:val="20"/>
                <w:lang w:eastAsia="pl-PL"/>
              </w:rPr>
            </w:pPr>
            <w:r>
              <w:rPr>
                <w:rFonts w:ascii="Arial" w:eastAsia="Times New Roman" w:hAnsi="Arial" w:cs="Arial"/>
                <w:sz w:val="16"/>
                <w:szCs w:val="16"/>
                <w:lang w:val="en-GB" w:eastAsia="pl-PL"/>
              </w:rPr>
              <w:t>Income tax</w:t>
            </w:r>
          </w:p>
        </w:tc>
        <w:tc>
          <w:tcPr>
            <w:tcW w:w="560" w:type="dxa"/>
            <w:tcBorders>
              <w:top w:val="single" w:sz="4" w:space="0" w:color="00000A"/>
              <w:left w:val="single" w:sz="4" w:space="0" w:color="00000A"/>
              <w:bottom w:val="single" w:sz="4" w:space="0" w:color="00000A"/>
            </w:tcBorders>
            <w:shd w:val="clear" w:color="auto" w:fill="FFFFFF"/>
            <w:vAlign w:val="bottom"/>
          </w:tcPr>
          <w:p w:rsidR="006D1918" w:rsidRDefault="00F64A12">
            <w:pPr>
              <w:jc w:val="center"/>
              <w:rPr>
                <w:rFonts w:ascii="Arial" w:hAnsi="Arial" w:cs="Arial"/>
                <w:sz w:val="18"/>
                <w:szCs w:val="18"/>
                <w:lang w:eastAsia="pl-PL"/>
              </w:rPr>
            </w:pPr>
            <w:r>
              <w:rPr>
                <w:rFonts w:ascii="Arial" w:eastAsia="Times New Roman" w:hAnsi="Arial" w:cs="Arial"/>
                <w:color w:val="0000FF"/>
                <w:sz w:val="20"/>
                <w:szCs w:val="20"/>
                <w:lang w:eastAsia="pl-PL"/>
              </w:rPr>
              <w:t> </w:t>
            </w:r>
            <w:r>
              <w:rPr>
                <w:rFonts w:ascii="Arial" w:eastAsia="Times New Roman" w:hAnsi="Arial" w:cs="Arial"/>
                <w:sz w:val="20"/>
                <w:szCs w:val="20"/>
                <w:lang w:eastAsia="pl-PL"/>
              </w:rPr>
              <w:t>15</w:t>
            </w:r>
          </w:p>
        </w:tc>
        <w:tc>
          <w:tcPr>
            <w:tcW w:w="1257"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2 924 392 </w:t>
            </w:r>
          </w:p>
        </w:tc>
        <w:tc>
          <w:tcPr>
            <w:tcW w:w="1327"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7 598 908 </w:t>
            </w:r>
          </w:p>
        </w:tc>
        <w:tc>
          <w:tcPr>
            <w:tcW w:w="130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6 998 017 </w:t>
            </w:r>
          </w:p>
        </w:tc>
        <w:tc>
          <w:tcPr>
            <w:tcW w:w="130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1 740 630 </w:t>
            </w:r>
          </w:p>
        </w:tc>
        <w:tc>
          <w:tcPr>
            <w:tcW w:w="1328"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 xml:space="preserve">4 885 018 </w:t>
            </w:r>
          </w:p>
        </w:tc>
      </w:tr>
      <w:tr w:rsidR="006D1918">
        <w:trPr>
          <w:trHeight w:val="270"/>
        </w:trPr>
        <w:tc>
          <w:tcPr>
            <w:tcW w:w="2301" w:type="dxa"/>
            <w:tcBorders>
              <w:top w:val="single" w:sz="8" w:space="0" w:color="00000A"/>
              <w:left w:val="single" w:sz="4" w:space="0" w:color="00000A"/>
              <w:bottom w:val="single" w:sz="8" w:space="0" w:color="00000A"/>
            </w:tcBorders>
            <w:shd w:val="clear" w:color="auto" w:fill="EAF1DD"/>
            <w:vAlign w:val="bottom"/>
          </w:tcPr>
          <w:p w:rsidR="006D1918" w:rsidRPr="002E5C68" w:rsidRDefault="00F64A12">
            <w:pPr>
              <w:rPr>
                <w:rFonts w:ascii="Arial" w:eastAsia="Times New Roman" w:hAnsi="Arial" w:cs="Arial"/>
                <w:b/>
                <w:bCs/>
                <w:sz w:val="16"/>
                <w:szCs w:val="16"/>
                <w:lang w:val="en-US" w:eastAsia="pl-PL"/>
              </w:rPr>
            </w:pPr>
            <w:r>
              <w:rPr>
                <w:rFonts w:ascii="Arial" w:eastAsia="Times New Roman" w:hAnsi="Arial" w:cs="Arial"/>
                <w:b/>
                <w:bCs/>
                <w:sz w:val="16"/>
                <w:szCs w:val="16"/>
                <w:lang w:val="en-GB" w:eastAsia="pl-PL"/>
              </w:rPr>
              <w:t>PROFIT (LOSS ) ON CONTINUED ACTIVITY</w:t>
            </w:r>
          </w:p>
        </w:tc>
        <w:tc>
          <w:tcPr>
            <w:tcW w:w="560" w:type="dxa"/>
            <w:tcBorders>
              <w:top w:val="single" w:sz="8" w:space="0" w:color="00000A"/>
              <w:left w:val="single" w:sz="4" w:space="0" w:color="00000A"/>
              <w:bottom w:val="single" w:sz="8" w:space="0" w:color="00000A"/>
            </w:tcBorders>
            <w:shd w:val="clear" w:color="auto" w:fill="EAF1DD"/>
            <w:vAlign w:val="bottom"/>
          </w:tcPr>
          <w:p w:rsidR="006D1918" w:rsidRPr="002E5C68" w:rsidRDefault="00F64A12">
            <w:pPr>
              <w:jc w:val="center"/>
              <w:rPr>
                <w:rFonts w:ascii="Arial" w:hAnsi="Arial" w:cs="Arial"/>
                <w:b/>
                <w:bCs/>
                <w:sz w:val="18"/>
                <w:szCs w:val="18"/>
                <w:lang w:val="en-US" w:eastAsia="pl-PL"/>
              </w:rPr>
            </w:pPr>
            <w:r w:rsidRPr="002E5C68">
              <w:rPr>
                <w:rFonts w:ascii="Arial" w:eastAsia="Times New Roman" w:hAnsi="Arial" w:cs="Arial"/>
                <w:b/>
                <w:bCs/>
                <w:sz w:val="16"/>
                <w:szCs w:val="16"/>
                <w:lang w:val="en-US" w:eastAsia="pl-PL"/>
              </w:rPr>
              <w:t> </w:t>
            </w:r>
          </w:p>
        </w:tc>
        <w:tc>
          <w:tcPr>
            <w:tcW w:w="1257" w:type="dxa"/>
            <w:tcBorders>
              <w:top w:val="single" w:sz="8" w:space="0" w:color="00000A"/>
              <w:left w:val="single" w:sz="4" w:space="0" w:color="00000A"/>
              <w:bottom w:val="single" w:sz="8"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12 048 492 </w:t>
            </w:r>
          </w:p>
        </w:tc>
        <w:tc>
          <w:tcPr>
            <w:tcW w:w="1327" w:type="dxa"/>
            <w:tcBorders>
              <w:top w:val="single" w:sz="8" w:space="0" w:color="00000A"/>
              <w:left w:val="single" w:sz="4" w:space="0" w:color="00000A"/>
              <w:bottom w:val="single" w:sz="8"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30 879 610 </w:t>
            </w:r>
          </w:p>
        </w:tc>
        <w:tc>
          <w:tcPr>
            <w:tcW w:w="1305" w:type="dxa"/>
            <w:tcBorders>
              <w:top w:val="single" w:sz="8" w:space="0" w:color="00000A"/>
              <w:left w:val="single" w:sz="4" w:space="0" w:color="00000A"/>
              <w:bottom w:val="single" w:sz="8"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28 072 603 </w:t>
            </w:r>
          </w:p>
        </w:tc>
        <w:tc>
          <w:tcPr>
            <w:tcW w:w="1305" w:type="dxa"/>
            <w:tcBorders>
              <w:top w:val="single" w:sz="8" w:space="0" w:color="00000A"/>
              <w:left w:val="single" w:sz="4" w:space="0" w:color="00000A"/>
              <w:bottom w:val="single" w:sz="8"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7 251 096 </w:t>
            </w:r>
          </w:p>
        </w:tc>
        <w:tc>
          <w:tcPr>
            <w:tcW w:w="1328" w:type="dxa"/>
            <w:tcBorders>
              <w:top w:val="single" w:sz="8" w:space="0" w:color="00000A"/>
              <w:left w:val="single" w:sz="4" w:space="0" w:color="00000A"/>
              <w:bottom w:val="single" w:sz="8" w:space="0" w:color="00000A"/>
              <w:right w:val="single" w:sz="4" w:space="0" w:color="00000A"/>
            </w:tcBorders>
            <w:shd w:val="clear" w:color="auto" w:fill="EAF1DD"/>
            <w:vAlign w:val="bottom"/>
          </w:tcPr>
          <w:p w:rsidR="006D1918" w:rsidRDefault="00F64A12">
            <w:pPr>
              <w:jc w:val="right"/>
            </w:pPr>
            <w:r>
              <w:rPr>
                <w:rFonts w:ascii="Arial" w:hAnsi="Arial" w:cs="Arial"/>
                <w:b/>
                <w:bCs/>
                <w:sz w:val="18"/>
                <w:szCs w:val="18"/>
                <w:lang w:eastAsia="pl-PL"/>
              </w:rPr>
              <w:t xml:space="preserve">19 962 906 </w:t>
            </w:r>
          </w:p>
        </w:tc>
      </w:tr>
      <w:tr w:rsidR="006D1918">
        <w:trPr>
          <w:trHeight w:val="270"/>
        </w:trPr>
        <w:tc>
          <w:tcPr>
            <w:tcW w:w="2301"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color w:val="0000FF"/>
                <w:sz w:val="20"/>
                <w:szCs w:val="20"/>
                <w:lang w:val="en-US" w:eastAsia="pl-PL"/>
              </w:rPr>
            </w:pPr>
            <w:r>
              <w:rPr>
                <w:rFonts w:ascii="Arial" w:eastAsia="Times New Roman" w:hAnsi="Arial" w:cs="Arial"/>
                <w:sz w:val="16"/>
                <w:szCs w:val="16"/>
                <w:lang w:val="en-GB" w:eastAsia="pl-PL"/>
              </w:rPr>
              <w:t>Profit (loss) on discontinued activity</w:t>
            </w:r>
          </w:p>
        </w:tc>
        <w:tc>
          <w:tcPr>
            <w:tcW w:w="560"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jc w:val="center"/>
              <w:rPr>
                <w:rFonts w:ascii="Arial" w:hAnsi="Arial" w:cs="Arial"/>
                <w:sz w:val="18"/>
                <w:szCs w:val="18"/>
                <w:lang w:val="en-US" w:eastAsia="pl-PL"/>
              </w:rPr>
            </w:pPr>
            <w:r w:rsidRPr="002E5C68">
              <w:rPr>
                <w:rFonts w:ascii="Arial" w:eastAsia="Times New Roman" w:hAnsi="Arial" w:cs="Arial"/>
                <w:color w:val="0000FF"/>
                <w:sz w:val="20"/>
                <w:szCs w:val="20"/>
                <w:lang w:val="en-US" w:eastAsia="pl-PL"/>
              </w:rPr>
              <w:t> </w:t>
            </w:r>
          </w:p>
        </w:tc>
        <w:tc>
          <w:tcPr>
            <w:tcW w:w="1257"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27"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0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0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28"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300"/>
        </w:trPr>
        <w:tc>
          <w:tcPr>
            <w:tcW w:w="2301" w:type="dxa"/>
            <w:tcBorders>
              <w:top w:val="single" w:sz="8" w:space="0" w:color="00000A"/>
              <w:left w:val="single" w:sz="4" w:space="0" w:color="00000A"/>
              <w:bottom w:val="single" w:sz="8" w:space="0" w:color="00000A"/>
            </w:tcBorders>
            <w:shd w:val="clear" w:color="auto" w:fill="EAF1DD"/>
            <w:vAlign w:val="bottom"/>
          </w:tcPr>
          <w:p w:rsidR="006D1918" w:rsidRDefault="00F64A12">
            <w:pPr>
              <w:rPr>
                <w:rFonts w:ascii="Arial" w:eastAsia="Times New Roman" w:hAnsi="Arial" w:cs="Arial"/>
                <w:b/>
                <w:bCs/>
                <w:sz w:val="16"/>
                <w:szCs w:val="16"/>
                <w:lang w:eastAsia="pl-PL"/>
              </w:rPr>
            </w:pPr>
            <w:r>
              <w:rPr>
                <w:rFonts w:ascii="Arial" w:eastAsia="Times New Roman" w:hAnsi="Arial" w:cs="Arial"/>
                <w:b/>
                <w:bCs/>
                <w:sz w:val="16"/>
                <w:szCs w:val="16"/>
                <w:lang w:val="en-GB" w:eastAsia="pl-PL"/>
              </w:rPr>
              <w:t>NET PROFIT (LOSS)</w:t>
            </w:r>
          </w:p>
        </w:tc>
        <w:tc>
          <w:tcPr>
            <w:tcW w:w="560" w:type="dxa"/>
            <w:tcBorders>
              <w:top w:val="single" w:sz="8" w:space="0" w:color="00000A"/>
              <w:left w:val="single" w:sz="4" w:space="0" w:color="00000A"/>
              <w:bottom w:val="single" w:sz="8" w:space="0" w:color="00000A"/>
            </w:tcBorders>
            <w:shd w:val="clear" w:color="auto" w:fill="EAF1DD"/>
            <w:vAlign w:val="bottom"/>
          </w:tcPr>
          <w:p w:rsidR="006D1918" w:rsidRDefault="00F64A12">
            <w:pPr>
              <w:jc w:val="center"/>
              <w:rPr>
                <w:rFonts w:ascii="Arial" w:hAnsi="Arial" w:cs="Arial"/>
                <w:b/>
                <w:bCs/>
                <w:sz w:val="18"/>
                <w:szCs w:val="18"/>
                <w:lang w:eastAsia="pl-PL"/>
              </w:rPr>
            </w:pPr>
            <w:r>
              <w:rPr>
                <w:rFonts w:ascii="Arial" w:eastAsia="Times New Roman" w:hAnsi="Arial" w:cs="Arial"/>
                <w:b/>
                <w:bCs/>
                <w:sz w:val="16"/>
                <w:szCs w:val="16"/>
                <w:lang w:eastAsia="pl-PL"/>
              </w:rPr>
              <w:t> </w:t>
            </w:r>
          </w:p>
        </w:tc>
        <w:tc>
          <w:tcPr>
            <w:tcW w:w="1257" w:type="dxa"/>
            <w:tcBorders>
              <w:top w:val="single" w:sz="8" w:space="0" w:color="00000A"/>
              <w:left w:val="single" w:sz="4" w:space="0" w:color="00000A"/>
              <w:bottom w:val="single" w:sz="8"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12 048 492 </w:t>
            </w:r>
          </w:p>
        </w:tc>
        <w:tc>
          <w:tcPr>
            <w:tcW w:w="1327" w:type="dxa"/>
            <w:tcBorders>
              <w:top w:val="single" w:sz="8" w:space="0" w:color="00000A"/>
              <w:left w:val="single" w:sz="4" w:space="0" w:color="00000A"/>
              <w:bottom w:val="single" w:sz="8"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30 879 610 </w:t>
            </w:r>
          </w:p>
        </w:tc>
        <w:tc>
          <w:tcPr>
            <w:tcW w:w="1305" w:type="dxa"/>
            <w:tcBorders>
              <w:top w:val="single" w:sz="8" w:space="0" w:color="00000A"/>
              <w:left w:val="single" w:sz="4" w:space="0" w:color="00000A"/>
              <w:bottom w:val="single" w:sz="8"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28 072 604 </w:t>
            </w:r>
          </w:p>
        </w:tc>
        <w:tc>
          <w:tcPr>
            <w:tcW w:w="1305" w:type="dxa"/>
            <w:tcBorders>
              <w:top w:val="single" w:sz="8" w:space="0" w:color="00000A"/>
              <w:left w:val="single" w:sz="4" w:space="0" w:color="00000A"/>
              <w:bottom w:val="single" w:sz="8"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7 251 096 </w:t>
            </w:r>
          </w:p>
        </w:tc>
        <w:tc>
          <w:tcPr>
            <w:tcW w:w="1328" w:type="dxa"/>
            <w:tcBorders>
              <w:top w:val="single" w:sz="8" w:space="0" w:color="00000A"/>
              <w:left w:val="single" w:sz="4" w:space="0" w:color="00000A"/>
              <w:bottom w:val="single" w:sz="8" w:space="0" w:color="00000A"/>
              <w:right w:val="single" w:sz="4" w:space="0" w:color="00000A"/>
            </w:tcBorders>
            <w:shd w:val="clear" w:color="auto" w:fill="EAF1DD"/>
            <w:vAlign w:val="bottom"/>
          </w:tcPr>
          <w:p w:rsidR="006D1918" w:rsidRDefault="00F64A12">
            <w:pPr>
              <w:jc w:val="right"/>
            </w:pPr>
            <w:r>
              <w:rPr>
                <w:rFonts w:ascii="Arial" w:hAnsi="Arial" w:cs="Arial"/>
                <w:b/>
                <w:bCs/>
                <w:sz w:val="18"/>
                <w:szCs w:val="18"/>
                <w:lang w:eastAsia="pl-PL"/>
              </w:rPr>
              <w:t xml:space="preserve">19 962 906 </w:t>
            </w:r>
          </w:p>
        </w:tc>
      </w:tr>
      <w:tr w:rsidR="006D1918">
        <w:trPr>
          <w:trHeight w:val="300"/>
        </w:trPr>
        <w:tc>
          <w:tcPr>
            <w:tcW w:w="2301"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color w:val="0000FF"/>
                <w:sz w:val="16"/>
                <w:szCs w:val="16"/>
                <w:lang w:eastAsia="pl-PL"/>
              </w:rPr>
            </w:pPr>
            <w:r>
              <w:rPr>
                <w:rFonts w:ascii="Arial" w:eastAsia="Times New Roman" w:hAnsi="Arial" w:cs="Arial"/>
                <w:b/>
                <w:bCs/>
                <w:sz w:val="16"/>
                <w:szCs w:val="16"/>
                <w:lang w:val="en-GB" w:eastAsia="pl-PL"/>
              </w:rPr>
              <w:t>Other total revenues</w:t>
            </w:r>
          </w:p>
        </w:tc>
        <w:tc>
          <w:tcPr>
            <w:tcW w:w="560" w:type="dxa"/>
            <w:tcBorders>
              <w:top w:val="single" w:sz="4" w:space="0" w:color="00000A"/>
              <w:left w:val="single" w:sz="4" w:space="0" w:color="00000A"/>
              <w:bottom w:val="single" w:sz="4" w:space="0" w:color="00000A"/>
            </w:tcBorders>
            <w:shd w:val="clear" w:color="auto" w:fill="FFFFFF"/>
            <w:vAlign w:val="bottom"/>
          </w:tcPr>
          <w:p w:rsidR="006D1918" w:rsidRDefault="00F64A12">
            <w:pPr>
              <w:jc w:val="center"/>
              <w:rPr>
                <w:rFonts w:ascii="Arial" w:hAnsi="Arial" w:cs="Arial"/>
                <w:sz w:val="18"/>
                <w:szCs w:val="18"/>
                <w:lang w:eastAsia="pl-PL"/>
              </w:rPr>
            </w:pPr>
            <w:r>
              <w:rPr>
                <w:rFonts w:ascii="Arial" w:eastAsia="Times New Roman" w:hAnsi="Arial" w:cs="Arial"/>
                <w:color w:val="0000FF"/>
                <w:sz w:val="16"/>
                <w:szCs w:val="16"/>
                <w:lang w:eastAsia="pl-PL"/>
              </w:rPr>
              <w:t> </w:t>
            </w:r>
          </w:p>
        </w:tc>
        <w:tc>
          <w:tcPr>
            <w:tcW w:w="1257"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50 613</w:t>
            </w:r>
          </w:p>
        </w:tc>
        <w:tc>
          <w:tcPr>
            <w:tcW w:w="1327"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50 613</w:t>
            </w:r>
          </w:p>
        </w:tc>
        <w:tc>
          <w:tcPr>
            <w:tcW w:w="130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(2 872)</w:t>
            </w:r>
          </w:p>
        </w:tc>
        <w:tc>
          <w:tcPr>
            <w:tcW w:w="130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28"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510"/>
        </w:trPr>
        <w:tc>
          <w:tcPr>
            <w:tcW w:w="2301" w:type="dxa"/>
            <w:tcBorders>
              <w:top w:val="single" w:sz="8" w:space="0" w:color="00000A"/>
              <w:left w:val="single" w:sz="4" w:space="0" w:color="00000A"/>
              <w:bottom w:val="single" w:sz="8" w:space="0" w:color="00000A"/>
            </w:tcBorders>
            <w:shd w:val="clear" w:color="auto" w:fill="EAF1DD"/>
            <w:vAlign w:val="bottom"/>
          </w:tcPr>
          <w:p w:rsidR="006D1918" w:rsidRPr="002E5C68" w:rsidRDefault="00F64A12">
            <w:pPr>
              <w:rPr>
                <w:rFonts w:ascii="Arial" w:eastAsia="Times New Roman" w:hAnsi="Arial" w:cs="Arial"/>
                <w:b/>
                <w:bCs/>
                <w:sz w:val="16"/>
                <w:szCs w:val="16"/>
                <w:lang w:val="en-US" w:eastAsia="pl-PL"/>
              </w:rPr>
            </w:pPr>
            <w:r>
              <w:rPr>
                <w:rFonts w:ascii="Arial" w:eastAsia="Times New Roman" w:hAnsi="Arial" w:cs="Arial"/>
                <w:b/>
                <w:bCs/>
                <w:sz w:val="16"/>
                <w:szCs w:val="16"/>
                <w:lang w:val="en-GB" w:eastAsia="pl-PL"/>
              </w:rPr>
              <w:t xml:space="preserve">Other comprehensive income items  that will not be   reclassified into profit or loss </w:t>
            </w:r>
          </w:p>
        </w:tc>
        <w:tc>
          <w:tcPr>
            <w:tcW w:w="560" w:type="dxa"/>
            <w:tcBorders>
              <w:top w:val="single" w:sz="8" w:space="0" w:color="00000A"/>
              <w:left w:val="single" w:sz="4" w:space="0" w:color="00000A"/>
              <w:bottom w:val="single" w:sz="8" w:space="0" w:color="00000A"/>
            </w:tcBorders>
            <w:shd w:val="clear" w:color="auto" w:fill="EAF1DD"/>
            <w:vAlign w:val="bottom"/>
          </w:tcPr>
          <w:p w:rsidR="006D1918" w:rsidRPr="002E5C68" w:rsidRDefault="00F64A12">
            <w:pPr>
              <w:jc w:val="center"/>
              <w:rPr>
                <w:rFonts w:ascii="Arial" w:hAnsi="Arial" w:cs="Arial"/>
                <w:b/>
                <w:bCs/>
                <w:sz w:val="18"/>
                <w:szCs w:val="18"/>
                <w:lang w:val="en-US" w:eastAsia="pl-PL"/>
              </w:rPr>
            </w:pPr>
            <w:r w:rsidRPr="002E5C68">
              <w:rPr>
                <w:rFonts w:ascii="Arial" w:eastAsia="Times New Roman" w:hAnsi="Arial" w:cs="Arial"/>
                <w:b/>
                <w:bCs/>
                <w:sz w:val="16"/>
                <w:szCs w:val="16"/>
                <w:lang w:val="en-US" w:eastAsia="pl-PL"/>
              </w:rPr>
              <w:t> </w:t>
            </w:r>
          </w:p>
        </w:tc>
        <w:tc>
          <w:tcPr>
            <w:tcW w:w="1257" w:type="dxa"/>
            <w:tcBorders>
              <w:top w:val="single" w:sz="8" w:space="0" w:color="00000A"/>
              <w:left w:val="single" w:sz="4" w:space="0" w:color="00000A"/>
              <w:bottom w:val="single" w:sz="8" w:space="0" w:color="00000A"/>
            </w:tcBorders>
            <w:shd w:val="clear" w:color="auto" w:fill="EAF1DD"/>
            <w:vAlign w:val="bottom"/>
          </w:tcPr>
          <w:p w:rsidR="006D1918" w:rsidRPr="002E5C68" w:rsidRDefault="00F64A12" w:rsidP="00524E6E">
            <w:pPr>
              <w:jc w:val="right"/>
              <w:rPr>
                <w:rFonts w:ascii="Arial" w:hAnsi="Arial" w:cs="Arial"/>
                <w:b/>
                <w:bCs/>
                <w:sz w:val="18"/>
                <w:szCs w:val="18"/>
                <w:lang w:val="en-US" w:eastAsia="pl-PL"/>
              </w:rPr>
            </w:pPr>
            <w:r w:rsidRPr="002E5C68">
              <w:rPr>
                <w:rFonts w:ascii="Arial" w:hAnsi="Arial" w:cs="Arial"/>
                <w:b/>
                <w:bCs/>
                <w:sz w:val="18"/>
                <w:szCs w:val="18"/>
                <w:lang w:val="en-US" w:eastAsia="pl-PL"/>
              </w:rPr>
              <w:t> </w:t>
            </w:r>
            <w:r w:rsidR="00524E6E">
              <w:rPr>
                <w:rFonts w:ascii="Arial" w:hAnsi="Arial" w:cs="Arial"/>
                <w:b/>
                <w:bCs/>
                <w:sz w:val="18"/>
                <w:szCs w:val="18"/>
                <w:lang w:val="en-US" w:eastAsia="pl-PL"/>
              </w:rPr>
              <w:t>-</w:t>
            </w:r>
          </w:p>
        </w:tc>
        <w:tc>
          <w:tcPr>
            <w:tcW w:w="1327" w:type="dxa"/>
            <w:tcBorders>
              <w:top w:val="single" w:sz="8" w:space="0" w:color="00000A"/>
              <w:left w:val="single" w:sz="4" w:space="0" w:color="00000A"/>
              <w:bottom w:val="single" w:sz="8"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w:t>
            </w:r>
          </w:p>
        </w:tc>
        <w:tc>
          <w:tcPr>
            <w:tcW w:w="1305" w:type="dxa"/>
            <w:tcBorders>
              <w:top w:val="single" w:sz="8" w:space="0" w:color="00000A"/>
              <w:left w:val="single" w:sz="4" w:space="0" w:color="00000A"/>
              <w:bottom w:val="single" w:sz="8"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w:t>
            </w:r>
          </w:p>
        </w:tc>
        <w:tc>
          <w:tcPr>
            <w:tcW w:w="1305" w:type="dxa"/>
            <w:tcBorders>
              <w:top w:val="single" w:sz="8" w:space="0" w:color="00000A"/>
              <w:left w:val="single" w:sz="4" w:space="0" w:color="00000A"/>
              <w:bottom w:val="single" w:sz="8"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w:t>
            </w:r>
          </w:p>
        </w:tc>
        <w:tc>
          <w:tcPr>
            <w:tcW w:w="1328" w:type="dxa"/>
            <w:tcBorders>
              <w:top w:val="single" w:sz="8" w:space="0" w:color="00000A"/>
              <w:left w:val="single" w:sz="4" w:space="0" w:color="00000A"/>
              <w:bottom w:val="single" w:sz="8" w:space="0" w:color="00000A"/>
              <w:right w:val="single" w:sz="4" w:space="0" w:color="00000A"/>
            </w:tcBorders>
            <w:shd w:val="clear" w:color="auto" w:fill="EAF1DD"/>
            <w:vAlign w:val="bottom"/>
          </w:tcPr>
          <w:p w:rsidR="006D1918" w:rsidRDefault="00F64A12">
            <w:pPr>
              <w:jc w:val="right"/>
            </w:pPr>
            <w:r>
              <w:rPr>
                <w:rFonts w:ascii="Arial" w:hAnsi="Arial" w:cs="Arial"/>
                <w:b/>
                <w:bCs/>
                <w:sz w:val="18"/>
                <w:szCs w:val="18"/>
                <w:lang w:eastAsia="pl-PL"/>
              </w:rPr>
              <w:t>-</w:t>
            </w:r>
          </w:p>
        </w:tc>
      </w:tr>
      <w:tr w:rsidR="006D1918">
        <w:trPr>
          <w:trHeight w:val="255"/>
        </w:trPr>
        <w:tc>
          <w:tcPr>
            <w:tcW w:w="2301"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color w:val="0000FF"/>
                <w:sz w:val="20"/>
                <w:szCs w:val="20"/>
                <w:lang w:eastAsia="pl-PL"/>
              </w:rPr>
            </w:pPr>
            <w:r>
              <w:rPr>
                <w:rFonts w:ascii="Arial" w:eastAsia="Times New Roman" w:hAnsi="Arial" w:cs="Arial"/>
                <w:sz w:val="16"/>
                <w:szCs w:val="16"/>
                <w:lang w:val="en-GB" w:eastAsia="pl-PL"/>
              </w:rPr>
              <w:t>Actuarial gain or loss</w:t>
            </w:r>
          </w:p>
        </w:tc>
        <w:tc>
          <w:tcPr>
            <w:tcW w:w="560" w:type="dxa"/>
            <w:tcBorders>
              <w:top w:val="single" w:sz="4" w:space="0" w:color="00000A"/>
              <w:left w:val="single" w:sz="4" w:space="0" w:color="00000A"/>
              <w:bottom w:val="single" w:sz="4" w:space="0" w:color="00000A"/>
            </w:tcBorders>
            <w:shd w:val="clear" w:color="auto" w:fill="FFFFFF"/>
            <w:vAlign w:val="bottom"/>
          </w:tcPr>
          <w:p w:rsidR="006D1918" w:rsidRDefault="00F64A12">
            <w:pPr>
              <w:jc w:val="center"/>
              <w:rPr>
                <w:rFonts w:ascii="Arial" w:hAnsi="Arial" w:cs="Arial"/>
                <w:sz w:val="18"/>
                <w:szCs w:val="18"/>
                <w:lang w:eastAsia="pl-PL"/>
              </w:rPr>
            </w:pPr>
            <w:r>
              <w:rPr>
                <w:rFonts w:ascii="Arial" w:eastAsia="Times New Roman" w:hAnsi="Arial" w:cs="Arial"/>
                <w:color w:val="0000FF"/>
                <w:sz w:val="20"/>
                <w:szCs w:val="20"/>
                <w:lang w:eastAsia="pl-PL"/>
              </w:rPr>
              <w:t> </w:t>
            </w:r>
          </w:p>
        </w:tc>
        <w:tc>
          <w:tcPr>
            <w:tcW w:w="1257"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27"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0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0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28"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255"/>
        </w:trPr>
        <w:tc>
          <w:tcPr>
            <w:tcW w:w="2301" w:type="dxa"/>
            <w:tcBorders>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color w:val="0000FF"/>
                <w:sz w:val="20"/>
                <w:szCs w:val="20"/>
                <w:lang w:val="en-US" w:eastAsia="pl-PL"/>
              </w:rPr>
            </w:pPr>
            <w:r>
              <w:rPr>
                <w:rFonts w:ascii="Arial" w:eastAsia="Times New Roman" w:hAnsi="Arial" w:cs="Arial"/>
                <w:sz w:val="16"/>
                <w:szCs w:val="16"/>
                <w:lang w:val="en-GB" w:eastAsia="pl-PL"/>
              </w:rPr>
              <w:t xml:space="preserve">Effects of revaluation of  tangible assets </w:t>
            </w:r>
          </w:p>
        </w:tc>
        <w:tc>
          <w:tcPr>
            <w:tcW w:w="560" w:type="dxa"/>
            <w:tcBorders>
              <w:left w:val="single" w:sz="4" w:space="0" w:color="00000A"/>
              <w:bottom w:val="single" w:sz="4" w:space="0" w:color="00000A"/>
            </w:tcBorders>
            <w:shd w:val="clear" w:color="auto" w:fill="FFFFFF"/>
            <w:vAlign w:val="bottom"/>
          </w:tcPr>
          <w:p w:rsidR="006D1918" w:rsidRPr="002E5C68" w:rsidRDefault="00F64A12">
            <w:pPr>
              <w:jc w:val="center"/>
              <w:rPr>
                <w:rFonts w:ascii="Arial" w:hAnsi="Arial" w:cs="Arial"/>
                <w:sz w:val="18"/>
                <w:szCs w:val="18"/>
                <w:lang w:val="en-US" w:eastAsia="pl-PL"/>
              </w:rPr>
            </w:pPr>
            <w:r w:rsidRPr="002E5C68">
              <w:rPr>
                <w:rFonts w:ascii="Arial" w:eastAsia="Times New Roman" w:hAnsi="Arial" w:cs="Arial"/>
                <w:color w:val="0000FF"/>
                <w:sz w:val="20"/>
                <w:szCs w:val="20"/>
                <w:lang w:val="en-US" w:eastAsia="pl-PL"/>
              </w:rPr>
              <w:t> </w:t>
            </w:r>
          </w:p>
        </w:tc>
        <w:tc>
          <w:tcPr>
            <w:tcW w:w="1257"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27"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0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05" w:type="dxa"/>
            <w:tcBorders>
              <w:left w:val="single" w:sz="4" w:space="0" w:color="00000A"/>
              <w:bottom w:val="single" w:sz="4" w:space="0" w:color="00000A"/>
            </w:tcBorders>
            <w:shd w:val="clear" w:color="auto" w:fill="FFFFFF"/>
            <w:vAlign w:val="bottom"/>
          </w:tcPr>
          <w:p w:rsidR="006D1918" w:rsidRDefault="00F64A12">
            <w:pPr>
              <w:rPr>
                <w:rFonts w:ascii="Arial" w:hAnsi="Arial" w:cs="Arial"/>
                <w:sz w:val="18"/>
                <w:szCs w:val="18"/>
                <w:lang w:eastAsia="pl-PL"/>
              </w:rPr>
            </w:pPr>
            <w:r>
              <w:rPr>
                <w:rFonts w:ascii="Arial" w:hAnsi="Arial" w:cs="Arial"/>
                <w:sz w:val="18"/>
                <w:szCs w:val="18"/>
                <w:lang w:eastAsia="pl-PL"/>
              </w:rPr>
              <w:t> </w:t>
            </w:r>
          </w:p>
        </w:tc>
        <w:tc>
          <w:tcPr>
            <w:tcW w:w="1328"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270"/>
        </w:trPr>
        <w:tc>
          <w:tcPr>
            <w:tcW w:w="2301" w:type="dxa"/>
            <w:tcBorders>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color w:val="0000FF"/>
                <w:sz w:val="20"/>
                <w:szCs w:val="20"/>
                <w:lang w:val="en-US" w:eastAsia="pl-PL"/>
              </w:rPr>
            </w:pPr>
            <w:r>
              <w:rPr>
                <w:rFonts w:ascii="Arial" w:eastAsia="Times New Roman" w:hAnsi="Arial" w:cs="Arial"/>
                <w:sz w:val="16"/>
                <w:szCs w:val="16"/>
                <w:lang w:val="en-GB" w:eastAsia="pl-PL"/>
              </w:rPr>
              <w:t>Income tax  related to the other comprehensive income</w:t>
            </w:r>
          </w:p>
        </w:tc>
        <w:tc>
          <w:tcPr>
            <w:tcW w:w="560" w:type="dxa"/>
            <w:tcBorders>
              <w:left w:val="single" w:sz="4" w:space="0" w:color="00000A"/>
            </w:tcBorders>
            <w:shd w:val="clear" w:color="auto" w:fill="FFFFFF"/>
            <w:vAlign w:val="bottom"/>
          </w:tcPr>
          <w:p w:rsidR="006D1918" w:rsidRPr="002E5C68" w:rsidRDefault="00F64A12">
            <w:pPr>
              <w:jc w:val="center"/>
              <w:rPr>
                <w:rFonts w:ascii="Arial" w:hAnsi="Arial" w:cs="Arial"/>
                <w:sz w:val="18"/>
                <w:szCs w:val="18"/>
                <w:lang w:val="en-US" w:eastAsia="pl-PL"/>
              </w:rPr>
            </w:pPr>
            <w:r w:rsidRPr="002E5C68">
              <w:rPr>
                <w:rFonts w:ascii="Arial" w:eastAsia="Times New Roman" w:hAnsi="Arial" w:cs="Arial"/>
                <w:color w:val="0000FF"/>
                <w:sz w:val="20"/>
                <w:szCs w:val="20"/>
                <w:lang w:val="en-US" w:eastAsia="pl-PL"/>
              </w:rPr>
              <w:t> </w:t>
            </w:r>
          </w:p>
        </w:tc>
        <w:tc>
          <w:tcPr>
            <w:tcW w:w="1257" w:type="dxa"/>
            <w:tcBorders>
              <w:left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27" w:type="dxa"/>
            <w:tcBorders>
              <w:left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05" w:type="dxa"/>
            <w:tcBorders>
              <w:left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05" w:type="dxa"/>
            <w:tcBorders>
              <w:left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28" w:type="dxa"/>
            <w:tcBorders>
              <w:left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690"/>
        </w:trPr>
        <w:tc>
          <w:tcPr>
            <w:tcW w:w="2301" w:type="dxa"/>
            <w:tcBorders>
              <w:top w:val="single" w:sz="8" w:space="0" w:color="00000A"/>
              <w:left w:val="single" w:sz="4" w:space="0" w:color="00000A"/>
              <w:bottom w:val="single" w:sz="8" w:space="0" w:color="00000A"/>
            </w:tcBorders>
            <w:shd w:val="clear" w:color="auto" w:fill="EAF1DD"/>
            <w:vAlign w:val="bottom"/>
          </w:tcPr>
          <w:p w:rsidR="006D1918" w:rsidRPr="002E5C68" w:rsidRDefault="00F64A12">
            <w:pPr>
              <w:rPr>
                <w:rFonts w:ascii="Arial" w:eastAsia="Times New Roman" w:hAnsi="Arial" w:cs="Arial"/>
                <w:b/>
                <w:bCs/>
                <w:sz w:val="16"/>
                <w:szCs w:val="16"/>
                <w:lang w:val="en-US" w:eastAsia="pl-PL"/>
              </w:rPr>
            </w:pPr>
            <w:r>
              <w:rPr>
                <w:rFonts w:ascii="Arial" w:eastAsia="Times New Roman" w:hAnsi="Arial" w:cs="Arial"/>
                <w:b/>
                <w:bCs/>
                <w:sz w:val="16"/>
                <w:szCs w:val="16"/>
                <w:lang w:val="en-GB" w:eastAsia="pl-PL"/>
              </w:rPr>
              <w:t xml:space="preserve">Other comprehensive income items  that, after meeting certain requirements,  will be reclassified into profit or loss </w:t>
            </w:r>
          </w:p>
        </w:tc>
        <w:tc>
          <w:tcPr>
            <w:tcW w:w="560" w:type="dxa"/>
            <w:tcBorders>
              <w:top w:val="single" w:sz="8" w:space="0" w:color="00000A"/>
              <w:left w:val="single" w:sz="4" w:space="0" w:color="00000A"/>
              <w:bottom w:val="single" w:sz="8" w:space="0" w:color="00000A"/>
            </w:tcBorders>
            <w:shd w:val="clear" w:color="auto" w:fill="EAF1DD"/>
            <w:vAlign w:val="bottom"/>
          </w:tcPr>
          <w:p w:rsidR="006D1918" w:rsidRPr="002E5C68" w:rsidRDefault="00F64A12">
            <w:pPr>
              <w:jc w:val="center"/>
              <w:rPr>
                <w:rFonts w:ascii="Arial" w:hAnsi="Arial" w:cs="Arial"/>
                <w:b/>
                <w:bCs/>
                <w:sz w:val="18"/>
                <w:szCs w:val="18"/>
                <w:lang w:val="en-US" w:eastAsia="pl-PL"/>
              </w:rPr>
            </w:pPr>
            <w:r w:rsidRPr="002E5C68">
              <w:rPr>
                <w:rFonts w:ascii="Arial" w:eastAsia="Times New Roman" w:hAnsi="Arial" w:cs="Arial"/>
                <w:b/>
                <w:bCs/>
                <w:sz w:val="16"/>
                <w:szCs w:val="16"/>
                <w:lang w:val="en-US" w:eastAsia="pl-PL"/>
              </w:rPr>
              <w:t> </w:t>
            </w:r>
          </w:p>
        </w:tc>
        <w:tc>
          <w:tcPr>
            <w:tcW w:w="1257" w:type="dxa"/>
            <w:tcBorders>
              <w:top w:val="single" w:sz="8" w:space="0" w:color="00000A"/>
              <w:left w:val="single" w:sz="4" w:space="0" w:color="00000A"/>
              <w:bottom w:val="single" w:sz="8"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50 613 </w:t>
            </w:r>
          </w:p>
        </w:tc>
        <w:tc>
          <w:tcPr>
            <w:tcW w:w="1327" w:type="dxa"/>
            <w:tcBorders>
              <w:top w:val="single" w:sz="8" w:space="0" w:color="00000A"/>
              <w:left w:val="single" w:sz="4" w:space="0" w:color="00000A"/>
              <w:bottom w:val="single" w:sz="8"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50 613 </w:t>
            </w:r>
          </w:p>
        </w:tc>
        <w:tc>
          <w:tcPr>
            <w:tcW w:w="1305" w:type="dxa"/>
            <w:tcBorders>
              <w:top w:val="single" w:sz="8" w:space="0" w:color="00000A"/>
              <w:left w:val="single" w:sz="4" w:space="0" w:color="00000A"/>
              <w:bottom w:val="single" w:sz="8"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(2 872)</w:t>
            </w:r>
          </w:p>
        </w:tc>
        <w:tc>
          <w:tcPr>
            <w:tcW w:w="1305" w:type="dxa"/>
            <w:tcBorders>
              <w:top w:val="single" w:sz="8" w:space="0" w:color="00000A"/>
              <w:left w:val="single" w:sz="4" w:space="0" w:color="00000A"/>
              <w:bottom w:val="single" w:sz="8"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w:t>
            </w:r>
          </w:p>
        </w:tc>
        <w:tc>
          <w:tcPr>
            <w:tcW w:w="1328" w:type="dxa"/>
            <w:tcBorders>
              <w:top w:val="single" w:sz="8" w:space="0" w:color="00000A"/>
              <w:left w:val="single" w:sz="4" w:space="0" w:color="00000A"/>
              <w:bottom w:val="single" w:sz="8" w:space="0" w:color="00000A"/>
              <w:right w:val="single" w:sz="4" w:space="0" w:color="00000A"/>
            </w:tcBorders>
            <w:shd w:val="clear" w:color="auto" w:fill="EAF1DD"/>
            <w:vAlign w:val="bottom"/>
          </w:tcPr>
          <w:p w:rsidR="006D1918" w:rsidRDefault="00F64A12">
            <w:pPr>
              <w:jc w:val="right"/>
            </w:pPr>
            <w:r>
              <w:rPr>
                <w:rFonts w:ascii="Arial" w:hAnsi="Arial" w:cs="Arial"/>
                <w:b/>
                <w:bCs/>
                <w:sz w:val="18"/>
                <w:szCs w:val="18"/>
                <w:lang w:eastAsia="pl-PL"/>
              </w:rPr>
              <w:t>-</w:t>
            </w:r>
          </w:p>
        </w:tc>
      </w:tr>
      <w:tr w:rsidR="006D1918">
        <w:trPr>
          <w:trHeight w:val="300"/>
        </w:trPr>
        <w:tc>
          <w:tcPr>
            <w:tcW w:w="2301"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color w:val="0000FF"/>
                <w:sz w:val="20"/>
                <w:szCs w:val="20"/>
                <w:lang w:eastAsia="pl-PL"/>
              </w:rPr>
            </w:pPr>
            <w:r>
              <w:rPr>
                <w:rFonts w:ascii="Arial" w:eastAsia="Times New Roman" w:hAnsi="Arial" w:cs="Arial"/>
                <w:sz w:val="16"/>
                <w:szCs w:val="16"/>
                <w:lang w:val="en-GB" w:eastAsia="pl-PL"/>
              </w:rPr>
              <w:t>Hedge accounting</w:t>
            </w:r>
          </w:p>
        </w:tc>
        <w:tc>
          <w:tcPr>
            <w:tcW w:w="560" w:type="dxa"/>
            <w:tcBorders>
              <w:top w:val="single" w:sz="4" w:space="0" w:color="00000A"/>
              <w:left w:val="single" w:sz="4" w:space="0" w:color="00000A"/>
              <w:bottom w:val="single" w:sz="4" w:space="0" w:color="00000A"/>
            </w:tcBorders>
            <w:shd w:val="clear" w:color="auto" w:fill="FFFFFF"/>
            <w:vAlign w:val="bottom"/>
          </w:tcPr>
          <w:p w:rsidR="006D1918" w:rsidRDefault="00F64A12">
            <w:pPr>
              <w:jc w:val="center"/>
              <w:rPr>
                <w:rFonts w:ascii="Arial" w:hAnsi="Arial" w:cs="Arial"/>
                <w:sz w:val="18"/>
                <w:szCs w:val="18"/>
                <w:lang w:eastAsia="pl-PL"/>
              </w:rPr>
            </w:pPr>
            <w:r>
              <w:rPr>
                <w:rFonts w:ascii="Arial" w:eastAsia="Times New Roman" w:hAnsi="Arial" w:cs="Arial"/>
                <w:color w:val="0000FF"/>
                <w:sz w:val="20"/>
                <w:szCs w:val="20"/>
                <w:lang w:eastAsia="pl-PL"/>
              </w:rPr>
              <w:t> </w:t>
            </w:r>
          </w:p>
        </w:tc>
        <w:tc>
          <w:tcPr>
            <w:tcW w:w="1257"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27"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0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05"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hAnsi="Arial" w:cs="Arial"/>
                <w:sz w:val="18"/>
                <w:szCs w:val="18"/>
                <w:lang w:eastAsia="pl-PL"/>
              </w:rPr>
            </w:pPr>
            <w:r>
              <w:rPr>
                <w:rFonts w:ascii="Arial" w:hAnsi="Arial" w:cs="Arial"/>
                <w:sz w:val="18"/>
                <w:szCs w:val="18"/>
                <w:lang w:eastAsia="pl-PL"/>
              </w:rPr>
              <w:t> </w:t>
            </w:r>
          </w:p>
        </w:tc>
        <w:tc>
          <w:tcPr>
            <w:tcW w:w="1328"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300"/>
        </w:trPr>
        <w:tc>
          <w:tcPr>
            <w:tcW w:w="2301" w:type="dxa"/>
            <w:tcBorders>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color w:val="0000FF"/>
                <w:sz w:val="20"/>
                <w:szCs w:val="20"/>
                <w:lang w:val="en-US" w:eastAsia="pl-PL"/>
              </w:rPr>
            </w:pPr>
            <w:r>
              <w:rPr>
                <w:rFonts w:ascii="Arial" w:eastAsia="Times New Roman" w:hAnsi="Arial" w:cs="Arial"/>
                <w:sz w:val="16"/>
                <w:szCs w:val="16"/>
                <w:lang w:val="en-GB" w:eastAsia="pl-PL"/>
              </w:rPr>
              <w:t>Translation differences on foreign operations</w:t>
            </w:r>
          </w:p>
        </w:tc>
        <w:tc>
          <w:tcPr>
            <w:tcW w:w="560" w:type="dxa"/>
            <w:tcBorders>
              <w:left w:val="single" w:sz="4" w:space="0" w:color="00000A"/>
              <w:bottom w:val="single" w:sz="4" w:space="0" w:color="00000A"/>
            </w:tcBorders>
            <w:shd w:val="clear" w:color="auto" w:fill="FFFFFF"/>
            <w:vAlign w:val="bottom"/>
          </w:tcPr>
          <w:p w:rsidR="006D1918" w:rsidRPr="002E5C68" w:rsidRDefault="00F64A12">
            <w:pPr>
              <w:jc w:val="center"/>
              <w:rPr>
                <w:rFonts w:ascii="Arial" w:hAnsi="Arial" w:cs="Arial"/>
                <w:sz w:val="18"/>
                <w:szCs w:val="18"/>
                <w:lang w:val="en-US" w:eastAsia="pl-PL"/>
              </w:rPr>
            </w:pPr>
            <w:r w:rsidRPr="002E5C68">
              <w:rPr>
                <w:rFonts w:ascii="Arial" w:eastAsia="Times New Roman" w:hAnsi="Arial" w:cs="Arial"/>
                <w:color w:val="0000FF"/>
                <w:sz w:val="20"/>
                <w:szCs w:val="20"/>
                <w:lang w:val="en-US" w:eastAsia="pl-PL"/>
              </w:rPr>
              <w:t> </w:t>
            </w:r>
          </w:p>
        </w:tc>
        <w:tc>
          <w:tcPr>
            <w:tcW w:w="1257"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50 613 </w:t>
            </w:r>
          </w:p>
        </w:tc>
        <w:tc>
          <w:tcPr>
            <w:tcW w:w="1327"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50 613 </w:t>
            </w:r>
          </w:p>
        </w:tc>
        <w:tc>
          <w:tcPr>
            <w:tcW w:w="130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(2 872)</w:t>
            </w:r>
          </w:p>
        </w:tc>
        <w:tc>
          <w:tcPr>
            <w:tcW w:w="130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28"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300"/>
        </w:trPr>
        <w:tc>
          <w:tcPr>
            <w:tcW w:w="2301" w:type="dxa"/>
            <w:tcBorders>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color w:val="0000FF"/>
                <w:sz w:val="20"/>
                <w:szCs w:val="20"/>
                <w:lang w:val="en-US" w:eastAsia="pl-PL"/>
              </w:rPr>
            </w:pPr>
            <w:r>
              <w:rPr>
                <w:rFonts w:ascii="Arial" w:eastAsia="Times New Roman" w:hAnsi="Arial" w:cs="Arial"/>
                <w:sz w:val="16"/>
                <w:szCs w:val="16"/>
                <w:lang w:val="en-GB" w:eastAsia="pl-PL"/>
              </w:rPr>
              <w:t>Effects of revaluation of  financial assets available  for sale</w:t>
            </w:r>
          </w:p>
        </w:tc>
        <w:tc>
          <w:tcPr>
            <w:tcW w:w="560" w:type="dxa"/>
            <w:tcBorders>
              <w:left w:val="single" w:sz="4" w:space="0" w:color="00000A"/>
              <w:bottom w:val="single" w:sz="4" w:space="0" w:color="00000A"/>
            </w:tcBorders>
            <w:shd w:val="clear" w:color="auto" w:fill="FFFFFF"/>
            <w:vAlign w:val="bottom"/>
          </w:tcPr>
          <w:p w:rsidR="006D1918" w:rsidRPr="002E5C68" w:rsidRDefault="00F64A12">
            <w:pPr>
              <w:jc w:val="center"/>
              <w:rPr>
                <w:rFonts w:ascii="Arial" w:hAnsi="Arial" w:cs="Arial"/>
                <w:sz w:val="18"/>
                <w:szCs w:val="18"/>
                <w:lang w:val="en-US" w:eastAsia="pl-PL"/>
              </w:rPr>
            </w:pPr>
            <w:r w:rsidRPr="002E5C68">
              <w:rPr>
                <w:rFonts w:ascii="Arial" w:eastAsia="Times New Roman" w:hAnsi="Arial" w:cs="Arial"/>
                <w:color w:val="0000FF"/>
                <w:sz w:val="20"/>
                <w:szCs w:val="20"/>
                <w:lang w:val="en-US" w:eastAsia="pl-PL"/>
              </w:rPr>
              <w:t> </w:t>
            </w:r>
          </w:p>
        </w:tc>
        <w:tc>
          <w:tcPr>
            <w:tcW w:w="1257"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27"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0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0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28"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255"/>
        </w:trPr>
        <w:tc>
          <w:tcPr>
            <w:tcW w:w="2301" w:type="dxa"/>
            <w:tcBorders>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color w:val="0000FF"/>
                <w:sz w:val="20"/>
                <w:szCs w:val="20"/>
                <w:lang w:val="en-US" w:eastAsia="pl-PL"/>
              </w:rPr>
            </w:pPr>
            <w:r>
              <w:rPr>
                <w:rFonts w:ascii="Arial" w:eastAsia="Times New Roman" w:hAnsi="Arial" w:cs="Arial"/>
                <w:sz w:val="16"/>
                <w:szCs w:val="16"/>
                <w:lang w:val="en-GB" w:eastAsia="pl-PL"/>
              </w:rPr>
              <w:lastRenderedPageBreak/>
              <w:t>Other profit sharing in associated companies</w:t>
            </w:r>
          </w:p>
        </w:tc>
        <w:tc>
          <w:tcPr>
            <w:tcW w:w="560" w:type="dxa"/>
            <w:tcBorders>
              <w:left w:val="single" w:sz="4" w:space="0" w:color="00000A"/>
              <w:bottom w:val="single" w:sz="4" w:space="0" w:color="00000A"/>
            </w:tcBorders>
            <w:shd w:val="clear" w:color="auto" w:fill="FFFFFF"/>
            <w:vAlign w:val="bottom"/>
          </w:tcPr>
          <w:p w:rsidR="006D1918" w:rsidRPr="002E5C68" w:rsidRDefault="00F64A12">
            <w:pPr>
              <w:jc w:val="center"/>
              <w:rPr>
                <w:rFonts w:ascii="Arial" w:hAnsi="Arial" w:cs="Arial"/>
                <w:sz w:val="18"/>
                <w:szCs w:val="18"/>
                <w:lang w:val="en-US" w:eastAsia="pl-PL"/>
              </w:rPr>
            </w:pPr>
            <w:r w:rsidRPr="002E5C68">
              <w:rPr>
                <w:rFonts w:ascii="Arial" w:eastAsia="Times New Roman" w:hAnsi="Arial" w:cs="Arial"/>
                <w:color w:val="0000FF"/>
                <w:sz w:val="20"/>
                <w:szCs w:val="20"/>
                <w:lang w:val="en-US" w:eastAsia="pl-PL"/>
              </w:rPr>
              <w:t> </w:t>
            </w:r>
          </w:p>
        </w:tc>
        <w:tc>
          <w:tcPr>
            <w:tcW w:w="1257"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27"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0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0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28"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270"/>
        </w:trPr>
        <w:tc>
          <w:tcPr>
            <w:tcW w:w="2301" w:type="dxa"/>
            <w:tcBorders>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color w:val="0000FF"/>
                <w:sz w:val="20"/>
                <w:szCs w:val="20"/>
                <w:lang w:val="en-US" w:eastAsia="pl-PL"/>
              </w:rPr>
            </w:pPr>
            <w:r>
              <w:rPr>
                <w:rFonts w:ascii="Arial" w:eastAsia="Times New Roman" w:hAnsi="Arial" w:cs="Arial"/>
                <w:sz w:val="16"/>
                <w:szCs w:val="16"/>
                <w:lang w:val="en-GB" w:eastAsia="pl-PL"/>
              </w:rPr>
              <w:t>Income tax related to other total income</w:t>
            </w:r>
          </w:p>
        </w:tc>
        <w:tc>
          <w:tcPr>
            <w:tcW w:w="560" w:type="dxa"/>
            <w:tcBorders>
              <w:left w:val="single" w:sz="4" w:space="0" w:color="00000A"/>
              <w:bottom w:val="single" w:sz="4" w:space="0" w:color="00000A"/>
            </w:tcBorders>
            <w:shd w:val="clear" w:color="auto" w:fill="FFFFFF"/>
            <w:vAlign w:val="bottom"/>
          </w:tcPr>
          <w:p w:rsidR="006D1918" w:rsidRPr="002E5C68" w:rsidRDefault="00F64A12">
            <w:pPr>
              <w:jc w:val="center"/>
              <w:rPr>
                <w:rFonts w:ascii="Arial" w:hAnsi="Arial" w:cs="Arial"/>
                <w:sz w:val="18"/>
                <w:szCs w:val="18"/>
                <w:lang w:val="en-US" w:eastAsia="pl-PL"/>
              </w:rPr>
            </w:pPr>
            <w:r w:rsidRPr="002E5C68">
              <w:rPr>
                <w:rFonts w:ascii="Arial" w:eastAsia="Times New Roman" w:hAnsi="Arial" w:cs="Arial"/>
                <w:color w:val="0000FF"/>
                <w:sz w:val="20"/>
                <w:szCs w:val="20"/>
                <w:lang w:val="en-US" w:eastAsia="pl-PL"/>
              </w:rPr>
              <w:t> </w:t>
            </w:r>
          </w:p>
        </w:tc>
        <w:tc>
          <w:tcPr>
            <w:tcW w:w="1257"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27"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0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0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328"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300"/>
        </w:trPr>
        <w:tc>
          <w:tcPr>
            <w:tcW w:w="2301" w:type="dxa"/>
            <w:tcBorders>
              <w:top w:val="single" w:sz="8" w:space="0" w:color="00000A"/>
              <w:left w:val="single" w:sz="4" w:space="0" w:color="00000A"/>
              <w:bottom w:val="single" w:sz="8" w:space="0" w:color="00000A"/>
            </w:tcBorders>
            <w:shd w:val="clear" w:color="auto" w:fill="EAF1DD"/>
            <w:vAlign w:val="bottom"/>
          </w:tcPr>
          <w:p w:rsidR="006D1918" w:rsidRDefault="00F64A12">
            <w:pPr>
              <w:rPr>
                <w:rFonts w:ascii="Arial" w:eastAsia="Times New Roman" w:hAnsi="Arial" w:cs="Arial"/>
                <w:b/>
                <w:bCs/>
                <w:sz w:val="16"/>
                <w:szCs w:val="16"/>
                <w:lang w:eastAsia="pl-PL"/>
              </w:rPr>
            </w:pPr>
            <w:r>
              <w:rPr>
                <w:rFonts w:ascii="Arial" w:eastAsia="Times New Roman" w:hAnsi="Arial" w:cs="Arial"/>
                <w:b/>
                <w:bCs/>
                <w:sz w:val="16"/>
                <w:szCs w:val="16"/>
                <w:lang w:val="en-GB" w:eastAsia="pl-PL"/>
              </w:rPr>
              <w:t>Other total income</w:t>
            </w:r>
          </w:p>
        </w:tc>
        <w:tc>
          <w:tcPr>
            <w:tcW w:w="560" w:type="dxa"/>
            <w:tcBorders>
              <w:top w:val="single" w:sz="8" w:space="0" w:color="00000A"/>
              <w:left w:val="single" w:sz="4" w:space="0" w:color="00000A"/>
              <w:bottom w:val="single" w:sz="8" w:space="0" w:color="00000A"/>
            </w:tcBorders>
            <w:shd w:val="clear" w:color="auto" w:fill="EAF1DD"/>
            <w:vAlign w:val="bottom"/>
          </w:tcPr>
          <w:p w:rsidR="006D1918" w:rsidRDefault="00F64A12">
            <w:pPr>
              <w:jc w:val="center"/>
              <w:rPr>
                <w:rFonts w:ascii="Arial" w:hAnsi="Arial" w:cs="Arial"/>
                <w:b/>
                <w:bCs/>
                <w:sz w:val="18"/>
                <w:szCs w:val="18"/>
                <w:lang w:eastAsia="pl-PL"/>
              </w:rPr>
            </w:pPr>
            <w:r>
              <w:rPr>
                <w:rFonts w:ascii="Arial" w:eastAsia="Times New Roman" w:hAnsi="Arial" w:cs="Arial"/>
                <w:b/>
                <w:bCs/>
                <w:sz w:val="16"/>
                <w:szCs w:val="16"/>
                <w:lang w:eastAsia="pl-PL"/>
              </w:rPr>
              <w:t> </w:t>
            </w:r>
          </w:p>
        </w:tc>
        <w:tc>
          <w:tcPr>
            <w:tcW w:w="1257" w:type="dxa"/>
            <w:tcBorders>
              <w:top w:val="single" w:sz="8" w:space="0" w:color="00000A"/>
              <w:left w:val="single" w:sz="4" w:space="0" w:color="00000A"/>
              <w:bottom w:val="single" w:sz="8"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50 613 </w:t>
            </w:r>
          </w:p>
        </w:tc>
        <w:tc>
          <w:tcPr>
            <w:tcW w:w="1327" w:type="dxa"/>
            <w:tcBorders>
              <w:top w:val="single" w:sz="8" w:space="0" w:color="00000A"/>
              <w:left w:val="single" w:sz="4" w:space="0" w:color="00000A"/>
              <w:bottom w:val="single" w:sz="8"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50 613 </w:t>
            </w:r>
          </w:p>
        </w:tc>
        <w:tc>
          <w:tcPr>
            <w:tcW w:w="1305" w:type="dxa"/>
            <w:tcBorders>
              <w:top w:val="single" w:sz="8" w:space="0" w:color="00000A"/>
              <w:left w:val="single" w:sz="4" w:space="0" w:color="00000A"/>
              <w:bottom w:val="single" w:sz="8"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(2 872)</w:t>
            </w:r>
          </w:p>
        </w:tc>
        <w:tc>
          <w:tcPr>
            <w:tcW w:w="1305" w:type="dxa"/>
            <w:tcBorders>
              <w:top w:val="single" w:sz="8" w:space="0" w:color="00000A"/>
              <w:left w:val="single" w:sz="4" w:space="0" w:color="00000A"/>
              <w:bottom w:val="single" w:sz="8"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w:t>
            </w:r>
          </w:p>
        </w:tc>
        <w:tc>
          <w:tcPr>
            <w:tcW w:w="1328" w:type="dxa"/>
            <w:tcBorders>
              <w:top w:val="single" w:sz="8" w:space="0" w:color="00000A"/>
              <w:left w:val="single" w:sz="4" w:space="0" w:color="00000A"/>
              <w:bottom w:val="single" w:sz="8" w:space="0" w:color="00000A"/>
              <w:right w:val="single" w:sz="4" w:space="0" w:color="00000A"/>
            </w:tcBorders>
            <w:shd w:val="clear" w:color="auto" w:fill="EAF1DD"/>
            <w:vAlign w:val="bottom"/>
          </w:tcPr>
          <w:p w:rsidR="006D1918" w:rsidRDefault="00F64A12">
            <w:pPr>
              <w:jc w:val="right"/>
            </w:pPr>
            <w:r>
              <w:rPr>
                <w:rFonts w:ascii="Arial" w:hAnsi="Arial" w:cs="Arial"/>
                <w:b/>
                <w:bCs/>
                <w:sz w:val="18"/>
                <w:szCs w:val="18"/>
                <w:lang w:eastAsia="pl-PL"/>
              </w:rPr>
              <w:t>-</w:t>
            </w:r>
          </w:p>
        </w:tc>
      </w:tr>
      <w:tr w:rsidR="006D1918">
        <w:trPr>
          <w:trHeight w:val="300"/>
        </w:trPr>
        <w:tc>
          <w:tcPr>
            <w:tcW w:w="2301" w:type="dxa"/>
            <w:tcBorders>
              <w:top w:val="double" w:sz="6" w:space="0" w:color="00000A"/>
              <w:left w:val="single" w:sz="4" w:space="0" w:color="00000A"/>
              <w:bottom w:val="single" w:sz="4" w:space="0" w:color="00000A"/>
            </w:tcBorders>
            <w:shd w:val="clear" w:color="auto" w:fill="EAF1DD"/>
            <w:vAlign w:val="center"/>
          </w:tcPr>
          <w:p w:rsidR="006D1918" w:rsidRDefault="00F64A12">
            <w:pPr>
              <w:rPr>
                <w:rFonts w:ascii="Arial" w:eastAsia="Times New Roman" w:hAnsi="Arial" w:cs="Arial"/>
                <w:b/>
                <w:bCs/>
                <w:sz w:val="18"/>
                <w:szCs w:val="18"/>
                <w:lang w:eastAsia="pl-PL"/>
              </w:rPr>
            </w:pPr>
            <w:r>
              <w:rPr>
                <w:rFonts w:ascii="Arial" w:eastAsia="Times New Roman" w:hAnsi="Arial" w:cs="Arial"/>
                <w:b/>
                <w:bCs/>
                <w:sz w:val="16"/>
                <w:szCs w:val="16"/>
                <w:lang w:val="en-GB" w:eastAsia="pl-PL"/>
              </w:rPr>
              <w:t>Total income</w:t>
            </w:r>
          </w:p>
        </w:tc>
        <w:tc>
          <w:tcPr>
            <w:tcW w:w="560" w:type="dxa"/>
            <w:tcBorders>
              <w:top w:val="double" w:sz="6" w:space="0" w:color="00000A"/>
              <w:left w:val="single" w:sz="4" w:space="0" w:color="00000A"/>
              <w:bottom w:val="single" w:sz="4" w:space="0" w:color="00000A"/>
            </w:tcBorders>
            <w:shd w:val="clear" w:color="auto" w:fill="EAF1DD"/>
            <w:vAlign w:val="center"/>
          </w:tcPr>
          <w:p w:rsidR="006D1918" w:rsidRDefault="00F64A12">
            <w:pPr>
              <w:jc w:val="center"/>
              <w:rPr>
                <w:rFonts w:ascii="Arial" w:hAnsi="Arial" w:cs="Arial"/>
                <w:b/>
                <w:bCs/>
                <w:sz w:val="18"/>
                <w:szCs w:val="18"/>
                <w:lang w:eastAsia="pl-PL"/>
              </w:rPr>
            </w:pPr>
            <w:r>
              <w:rPr>
                <w:rFonts w:ascii="Arial" w:eastAsia="Times New Roman" w:hAnsi="Arial" w:cs="Arial"/>
                <w:b/>
                <w:bCs/>
                <w:sz w:val="18"/>
                <w:szCs w:val="18"/>
                <w:lang w:eastAsia="pl-PL"/>
              </w:rPr>
              <w:t> </w:t>
            </w:r>
          </w:p>
        </w:tc>
        <w:tc>
          <w:tcPr>
            <w:tcW w:w="1257" w:type="dxa"/>
            <w:tcBorders>
              <w:top w:val="double" w:sz="6" w:space="0" w:color="00000A"/>
              <w:left w:val="single" w:sz="4" w:space="0" w:color="00000A"/>
              <w:bottom w:val="single" w:sz="4" w:space="0" w:color="00000A"/>
            </w:tcBorders>
            <w:shd w:val="clear" w:color="auto" w:fill="EAF1DD"/>
            <w:vAlign w:val="center"/>
          </w:tcPr>
          <w:p w:rsidR="006D1918" w:rsidRDefault="00F64A12">
            <w:pPr>
              <w:jc w:val="center"/>
              <w:rPr>
                <w:rFonts w:ascii="Arial" w:hAnsi="Arial" w:cs="Arial"/>
                <w:b/>
                <w:bCs/>
                <w:sz w:val="20"/>
                <w:szCs w:val="20"/>
                <w:lang w:eastAsia="pl-PL"/>
              </w:rPr>
            </w:pPr>
            <w:r>
              <w:rPr>
                <w:rFonts w:ascii="Arial" w:hAnsi="Arial" w:cs="Arial"/>
                <w:b/>
                <w:bCs/>
                <w:sz w:val="18"/>
                <w:szCs w:val="18"/>
                <w:lang w:eastAsia="pl-PL"/>
              </w:rPr>
              <w:t xml:space="preserve">12 099 105 </w:t>
            </w:r>
          </w:p>
        </w:tc>
        <w:tc>
          <w:tcPr>
            <w:tcW w:w="1327" w:type="dxa"/>
            <w:tcBorders>
              <w:top w:val="double" w:sz="6" w:space="0" w:color="00000A"/>
              <w:left w:val="single" w:sz="4" w:space="0" w:color="00000A"/>
              <w:bottom w:val="single" w:sz="4" w:space="0" w:color="00000A"/>
            </w:tcBorders>
            <w:shd w:val="clear" w:color="auto" w:fill="EAF1DD"/>
            <w:vAlign w:val="center"/>
          </w:tcPr>
          <w:p w:rsidR="006D1918" w:rsidRDefault="00F64A12">
            <w:pPr>
              <w:jc w:val="right"/>
              <w:rPr>
                <w:rFonts w:ascii="Arial" w:hAnsi="Arial" w:cs="Arial"/>
                <w:b/>
                <w:bCs/>
                <w:sz w:val="20"/>
                <w:szCs w:val="20"/>
                <w:lang w:eastAsia="pl-PL"/>
              </w:rPr>
            </w:pPr>
            <w:r>
              <w:rPr>
                <w:rFonts w:ascii="Arial" w:hAnsi="Arial" w:cs="Arial"/>
                <w:b/>
                <w:bCs/>
                <w:sz w:val="20"/>
                <w:szCs w:val="20"/>
                <w:lang w:eastAsia="pl-PL"/>
              </w:rPr>
              <w:t xml:space="preserve">30 930 223 </w:t>
            </w:r>
          </w:p>
        </w:tc>
        <w:tc>
          <w:tcPr>
            <w:tcW w:w="1305" w:type="dxa"/>
            <w:tcBorders>
              <w:top w:val="double" w:sz="6" w:space="0" w:color="00000A"/>
              <w:left w:val="single" w:sz="4" w:space="0" w:color="00000A"/>
              <w:bottom w:val="single" w:sz="4" w:space="0" w:color="00000A"/>
            </w:tcBorders>
            <w:shd w:val="clear" w:color="auto" w:fill="EAF1DD"/>
            <w:vAlign w:val="center"/>
          </w:tcPr>
          <w:p w:rsidR="006D1918" w:rsidRDefault="00F64A12">
            <w:pPr>
              <w:jc w:val="right"/>
              <w:rPr>
                <w:rFonts w:ascii="Arial" w:hAnsi="Arial" w:cs="Arial"/>
                <w:b/>
                <w:bCs/>
                <w:sz w:val="20"/>
                <w:szCs w:val="20"/>
                <w:lang w:eastAsia="pl-PL"/>
              </w:rPr>
            </w:pPr>
            <w:r>
              <w:rPr>
                <w:rFonts w:ascii="Arial" w:hAnsi="Arial" w:cs="Arial"/>
                <w:b/>
                <w:bCs/>
                <w:sz w:val="20"/>
                <w:szCs w:val="20"/>
                <w:lang w:eastAsia="pl-PL"/>
              </w:rPr>
              <w:t xml:space="preserve">28 069 732 </w:t>
            </w:r>
          </w:p>
        </w:tc>
        <w:tc>
          <w:tcPr>
            <w:tcW w:w="1305" w:type="dxa"/>
            <w:tcBorders>
              <w:top w:val="double" w:sz="6" w:space="0" w:color="00000A"/>
              <w:left w:val="single" w:sz="4" w:space="0" w:color="00000A"/>
              <w:bottom w:val="single" w:sz="4" w:space="0" w:color="00000A"/>
            </w:tcBorders>
            <w:shd w:val="clear" w:color="auto" w:fill="EAF1DD"/>
            <w:vAlign w:val="center"/>
          </w:tcPr>
          <w:p w:rsidR="006D1918" w:rsidRDefault="00F64A12">
            <w:pPr>
              <w:jc w:val="right"/>
              <w:rPr>
                <w:rFonts w:ascii="Arial" w:hAnsi="Arial" w:cs="Arial"/>
                <w:b/>
                <w:bCs/>
                <w:sz w:val="20"/>
                <w:szCs w:val="20"/>
                <w:lang w:eastAsia="pl-PL"/>
              </w:rPr>
            </w:pPr>
            <w:r>
              <w:rPr>
                <w:rFonts w:ascii="Arial" w:hAnsi="Arial" w:cs="Arial"/>
                <w:b/>
                <w:bCs/>
                <w:sz w:val="20"/>
                <w:szCs w:val="20"/>
                <w:lang w:eastAsia="pl-PL"/>
              </w:rPr>
              <w:t xml:space="preserve">7 251 096 </w:t>
            </w:r>
          </w:p>
        </w:tc>
        <w:tc>
          <w:tcPr>
            <w:tcW w:w="1328" w:type="dxa"/>
            <w:tcBorders>
              <w:top w:val="double" w:sz="6" w:space="0" w:color="00000A"/>
              <w:left w:val="single" w:sz="4" w:space="0" w:color="00000A"/>
              <w:bottom w:val="single" w:sz="4" w:space="0" w:color="00000A"/>
              <w:right w:val="single" w:sz="4" w:space="0" w:color="00000A"/>
            </w:tcBorders>
            <w:shd w:val="clear" w:color="auto" w:fill="EAF1DD"/>
            <w:vAlign w:val="center"/>
          </w:tcPr>
          <w:p w:rsidR="006D1918" w:rsidRDefault="00F64A12">
            <w:pPr>
              <w:jc w:val="right"/>
            </w:pPr>
            <w:r>
              <w:rPr>
                <w:rFonts w:ascii="Arial" w:hAnsi="Arial" w:cs="Arial"/>
                <w:b/>
                <w:bCs/>
                <w:sz w:val="20"/>
                <w:szCs w:val="20"/>
                <w:lang w:eastAsia="pl-PL"/>
              </w:rPr>
              <w:t xml:space="preserve">19 962 906 </w:t>
            </w:r>
          </w:p>
        </w:tc>
      </w:tr>
    </w:tbl>
    <w:p w:rsidR="006D1918" w:rsidRDefault="006D1918">
      <w:pPr>
        <w:jc w:val="both"/>
      </w:pPr>
    </w:p>
    <w:p w:rsidR="006D1918" w:rsidRDefault="006D1918"/>
    <w:p w:rsidR="006D1918" w:rsidRDefault="00F64A12">
      <w:pPr>
        <w:jc w:val="both"/>
        <w:rPr>
          <w:lang w:val="en-GB"/>
        </w:rPr>
      </w:pPr>
      <w:proofErr w:type="spellStart"/>
      <w:r>
        <w:rPr>
          <w:lang w:val="en-GB"/>
        </w:rPr>
        <w:t>Wrocław</w:t>
      </w:r>
      <w:proofErr w:type="spellEnd"/>
      <w:r>
        <w:rPr>
          <w:lang w:val="en-GB"/>
        </w:rPr>
        <w:t>, February 2</w:t>
      </w:r>
      <w:r>
        <w:rPr>
          <w:vertAlign w:val="superscript"/>
          <w:lang w:val="en-GB"/>
        </w:rPr>
        <w:t>nd</w:t>
      </w:r>
      <w:r>
        <w:rPr>
          <w:lang w:val="en-GB"/>
        </w:rPr>
        <w:t>, 2017.</w:t>
      </w:r>
    </w:p>
    <w:p w:rsidR="006D1918" w:rsidRDefault="006D1918">
      <w:pPr>
        <w:jc w:val="both"/>
        <w:rPr>
          <w:lang w:val="en-GB"/>
        </w:rPr>
      </w:pPr>
    </w:p>
    <w:p w:rsidR="00537BB5" w:rsidRDefault="00537BB5">
      <w:pPr>
        <w:jc w:val="both"/>
        <w:rPr>
          <w:lang w:val="en-GB"/>
        </w:rPr>
      </w:pPr>
    </w:p>
    <w:p w:rsidR="00537BB5" w:rsidRDefault="00537BB5">
      <w:pPr>
        <w:jc w:val="both"/>
        <w:rPr>
          <w:lang w:val="en-GB"/>
        </w:rPr>
      </w:pPr>
    </w:p>
    <w:p w:rsidR="00537BB5" w:rsidRDefault="00537BB5">
      <w:pPr>
        <w:jc w:val="both"/>
        <w:rPr>
          <w:lang w:val="en-GB"/>
        </w:rPr>
      </w:pPr>
    </w:p>
    <w:p w:rsidR="006D1918" w:rsidRDefault="00F64A12">
      <w:pPr>
        <w:jc w:val="both"/>
        <w:rPr>
          <w:lang w:val="en-GB"/>
        </w:rPr>
      </w:pPr>
      <w:r>
        <w:rPr>
          <w:lang w:val="en-GB"/>
        </w:rPr>
        <w:t>Mariusz Ciepły, President of the Board</w:t>
      </w:r>
    </w:p>
    <w:p w:rsidR="006D1918" w:rsidRDefault="006D1918">
      <w:pPr>
        <w:jc w:val="both"/>
        <w:rPr>
          <w:lang w:val="en-GB"/>
        </w:rPr>
      </w:pPr>
    </w:p>
    <w:p w:rsidR="006D1918" w:rsidRDefault="00F64A12">
      <w:pPr>
        <w:jc w:val="both"/>
        <w:rPr>
          <w:rFonts w:ascii="Times New Roman" w:hAnsi="Times New Roman" w:cs="Times New Roman"/>
          <w:lang w:val="en-GB"/>
        </w:rPr>
      </w:pPr>
      <w:r>
        <w:rPr>
          <w:lang w:val="en-GB"/>
        </w:rPr>
        <w:t>Urszula Jarzębowska, member of the Board</w:t>
      </w:r>
    </w:p>
    <w:p w:rsidR="006D1918" w:rsidRDefault="006D1918">
      <w:pPr>
        <w:jc w:val="both"/>
        <w:rPr>
          <w:rFonts w:ascii="Times New Roman" w:hAnsi="Times New Roman" w:cs="Times New Roman"/>
          <w:lang w:val="en-GB"/>
        </w:rPr>
      </w:pPr>
    </w:p>
    <w:p w:rsidR="00537BB5" w:rsidRDefault="00537BB5">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F64A12">
      <w:pPr>
        <w:jc w:val="both"/>
        <w:rPr>
          <w:rFonts w:ascii="Times New Roman" w:hAnsi="Times New Roman" w:cs="Times New Roman"/>
          <w:lang w:val="en-GB"/>
        </w:rPr>
      </w:pPr>
      <w:r>
        <w:rPr>
          <w:rFonts w:ascii="Times New Roman" w:hAnsi="Times New Roman" w:cs="Times New Roman"/>
          <w:lang w:val="en-GB"/>
        </w:rPr>
        <w:t>4. NET EARNINGS  PER SINGLE ORDINARY SHARE (PLN)</w:t>
      </w: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Pr="002E5C68" w:rsidRDefault="006D1918">
      <w:pPr>
        <w:rPr>
          <w:lang w:val="en-US"/>
        </w:rPr>
      </w:pPr>
    </w:p>
    <w:tbl>
      <w:tblPr>
        <w:tblW w:w="0" w:type="auto"/>
        <w:tblInd w:w="-15" w:type="dxa"/>
        <w:tblLayout w:type="fixed"/>
        <w:tblCellMar>
          <w:left w:w="70" w:type="dxa"/>
          <w:right w:w="70" w:type="dxa"/>
        </w:tblCellMar>
        <w:tblLook w:val="0000" w:firstRow="0" w:lastRow="0" w:firstColumn="0" w:lastColumn="0" w:noHBand="0" w:noVBand="0"/>
      </w:tblPr>
      <w:tblGrid>
        <w:gridCol w:w="4167"/>
        <w:gridCol w:w="1285"/>
        <w:gridCol w:w="1301"/>
        <w:gridCol w:w="1413"/>
      </w:tblGrid>
      <w:tr w:rsidR="006D1918">
        <w:trPr>
          <w:trHeight w:val="300"/>
        </w:trPr>
        <w:tc>
          <w:tcPr>
            <w:tcW w:w="4167" w:type="dxa"/>
            <w:vMerge w:val="restart"/>
            <w:tcBorders>
              <w:top w:val="single" w:sz="4" w:space="0" w:color="00000A"/>
              <w:left w:val="single" w:sz="4" w:space="0" w:color="00000A"/>
            </w:tcBorders>
            <w:shd w:val="clear" w:color="auto" w:fill="EAF1DD"/>
            <w:vAlign w:val="center"/>
          </w:tcPr>
          <w:p w:rsidR="006D1918" w:rsidRPr="002E5C68" w:rsidRDefault="00F64A12">
            <w:pPr>
              <w:jc w:val="center"/>
              <w:rPr>
                <w:rFonts w:ascii="Arial" w:eastAsia="Times New Roman" w:hAnsi="Arial" w:cs="Arial"/>
                <w:b/>
                <w:bCs/>
                <w:sz w:val="16"/>
                <w:szCs w:val="16"/>
                <w:lang w:val="en-GB" w:eastAsia="pl-PL"/>
              </w:rPr>
            </w:pPr>
            <w:r w:rsidRPr="002E5C68">
              <w:rPr>
                <w:rFonts w:ascii="Arial" w:eastAsia="Times New Roman" w:hAnsi="Arial" w:cs="Arial"/>
                <w:b/>
                <w:bCs/>
                <w:sz w:val="16"/>
                <w:szCs w:val="16"/>
                <w:lang w:val="en-GB" w:eastAsia="pl-PL"/>
              </w:rPr>
              <w:t>E</w:t>
            </w:r>
            <w:r w:rsidR="002E5C68">
              <w:rPr>
                <w:rFonts w:ascii="Arial" w:eastAsia="Times New Roman" w:hAnsi="Arial" w:cs="Arial"/>
                <w:b/>
                <w:bCs/>
                <w:sz w:val="16"/>
                <w:szCs w:val="16"/>
                <w:lang w:val="en-GB" w:eastAsia="pl-PL"/>
              </w:rPr>
              <w:t>arnings  per single share (in PLN/GR</w:t>
            </w:r>
            <w:r w:rsidRPr="002E5C68">
              <w:rPr>
                <w:rFonts w:ascii="Arial" w:eastAsia="Times New Roman" w:hAnsi="Arial" w:cs="Arial"/>
                <w:b/>
                <w:bCs/>
                <w:sz w:val="16"/>
                <w:szCs w:val="16"/>
                <w:lang w:val="en-GB" w:eastAsia="pl-PL"/>
              </w:rPr>
              <w:t xml:space="preserve"> per single share) </w:t>
            </w:r>
          </w:p>
        </w:tc>
        <w:tc>
          <w:tcPr>
            <w:tcW w:w="1285" w:type="dxa"/>
            <w:vMerge w:val="restart"/>
            <w:tcBorders>
              <w:top w:val="single" w:sz="4" w:space="0" w:color="00000A"/>
              <w:left w:val="single" w:sz="4" w:space="0" w:color="00000A"/>
            </w:tcBorders>
            <w:shd w:val="clear" w:color="auto" w:fill="EAF1DD"/>
            <w:vAlign w:val="center"/>
          </w:tcPr>
          <w:p w:rsidR="006D1918" w:rsidRPr="002E5C68" w:rsidRDefault="00F64A12">
            <w:pPr>
              <w:jc w:val="center"/>
              <w:rPr>
                <w:rFonts w:ascii="Arial" w:eastAsia="Times New Roman" w:hAnsi="Arial" w:cs="Arial"/>
                <w:b/>
                <w:bCs/>
                <w:sz w:val="16"/>
                <w:szCs w:val="16"/>
                <w:lang w:val="en-GB" w:eastAsia="pl-PL"/>
              </w:rPr>
            </w:pPr>
            <w:r w:rsidRPr="002E5C68">
              <w:rPr>
                <w:rFonts w:ascii="Arial" w:eastAsia="Times New Roman" w:hAnsi="Arial" w:cs="Arial"/>
                <w:b/>
                <w:bCs/>
                <w:sz w:val="16"/>
                <w:szCs w:val="16"/>
                <w:lang w:val="en-GB" w:eastAsia="pl-PL"/>
              </w:rPr>
              <w:t>Profit and Loss  for 01.04.2016 - 31.12.2016</w:t>
            </w:r>
          </w:p>
        </w:tc>
        <w:tc>
          <w:tcPr>
            <w:tcW w:w="1301" w:type="dxa"/>
            <w:vMerge w:val="restart"/>
            <w:tcBorders>
              <w:top w:val="single" w:sz="4" w:space="0" w:color="00000A"/>
              <w:left w:val="single" w:sz="4" w:space="0" w:color="00000A"/>
            </w:tcBorders>
            <w:shd w:val="clear" w:color="auto" w:fill="EAF1DD"/>
            <w:vAlign w:val="center"/>
          </w:tcPr>
          <w:p w:rsidR="006D1918" w:rsidRPr="002E5C68" w:rsidRDefault="00F64A12">
            <w:pPr>
              <w:jc w:val="center"/>
              <w:rPr>
                <w:rFonts w:ascii="Arial" w:eastAsia="Times New Roman" w:hAnsi="Arial" w:cs="Arial"/>
                <w:b/>
                <w:bCs/>
                <w:sz w:val="16"/>
                <w:szCs w:val="16"/>
                <w:lang w:val="en-GB" w:eastAsia="pl-PL"/>
              </w:rPr>
            </w:pPr>
            <w:r w:rsidRPr="002E5C68">
              <w:rPr>
                <w:rFonts w:ascii="Arial" w:eastAsia="Times New Roman" w:hAnsi="Arial" w:cs="Arial"/>
                <w:b/>
                <w:bCs/>
                <w:sz w:val="16"/>
                <w:szCs w:val="16"/>
                <w:lang w:val="en-GB" w:eastAsia="pl-PL"/>
              </w:rPr>
              <w:t>Profit and Loss for 01.04.2015 31.03.2016</w:t>
            </w:r>
          </w:p>
        </w:tc>
        <w:tc>
          <w:tcPr>
            <w:tcW w:w="1413" w:type="dxa"/>
            <w:vMerge w:val="restart"/>
            <w:tcBorders>
              <w:top w:val="single" w:sz="4" w:space="0" w:color="00000A"/>
              <w:left w:val="single" w:sz="4" w:space="0" w:color="00000A"/>
              <w:right w:val="single" w:sz="4" w:space="0" w:color="00000A"/>
            </w:tcBorders>
            <w:shd w:val="clear" w:color="auto" w:fill="EAF1DD"/>
            <w:vAlign w:val="center"/>
          </w:tcPr>
          <w:p w:rsidR="006D1918" w:rsidRPr="002E5C68" w:rsidRDefault="00F64A12">
            <w:pPr>
              <w:jc w:val="center"/>
              <w:rPr>
                <w:lang w:val="en-GB"/>
              </w:rPr>
            </w:pPr>
            <w:r w:rsidRPr="002E5C68">
              <w:rPr>
                <w:rFonts w:ascii="Arial" w:eastAsia="Times New Roman" w:hAnsi="Arial" w:cs="Arial"/>
                <w:b/>
                <w:bCs/>
                <w:sz w:val="16"/>
                <w:szCs w:val="16"/>
                <w:lang w:val="en-GB" w:eastAsia="pl-PL"/>
              </w:rPr>
              <w:t>Profit and Loss</w:t>
            </w:r>
            <w:r w:rsidR="00524E6E">
              <w:rPr>
                <w:rFonts w:ascii="Arial" w:eastAsia="Times New Roman" w:hAnsi="Arial" w:cs="Arial"/>
                <w:b/>
                <w:bCs/>
                <w:sz w:val="16"/>
                <w:szCs w:val="16"/>
                <w:lang w:val="en-GB" w:eastAsia="pl-PL"/>
              </w:rPr>
              <w:t xml:space="preserve"> for</w:t>
            </w:r>
            <w:r w:rsidRPr="002E5C68">
              <w:rPr>
                <w:rFonts w:ascii="Arial" w:eastAsia="Times New Roman" w:hAnsi="Arial" w:cs="Arial"/>
                <w:b/>
                <w:bCs/>
                <w:sz w:val="16"/>
                <w:szCs w:val="16"/>
                <w:lang w:val="en-GB" w:eastAsia="pl-PL"/>
              </w:rPr>
              <w:t xml:space="preserve"> 01.04.2015 31.12.2015</w:t>
            </w:r>
          </w:p>
        </w:tc>
      </w:tr>
      <w:tr w:rsidR="006D1918" w:rsidTr="002E5C68">
        <w:trPr>
          <w:trHeight w:val="523"/>
        </w:trPr>
        <w:tc>
          <w:tcPr>
            <w:tcW w:w="4167" w:type="dxa"/>
            <w:vMerge/>
            <w:tcBorders>
              <w:top w:val="single" w:sz="4" w:space="0" w:color="00000A"/>
              <w:left w:val="single" w:sz="4" w:space="0" w:color="00000A"/>
            </w:tcBorders>
            <w:shd w:val="clear" w:color="auto" w:fill="auto"/>
            <w:vAlign w:val="center"/>
          </w:tcPr>
          <w:p w:rsidR="006D1918" w:rsidRDefault="006D1918">
            <w:pPr>
              <w:snapToGrid w:val="0"/>
              <w:rPr>
                <w:rFonts w:ascii="Arial" w:eastAsia="Times New Roman" w:hAnsi="Arial" w:cs="Arial"/>
                <w:b/>
                <w:bCs/>
                <w:sz w:val="18"/>
                <w:szCs w:val="18"/>
                <w:lang w:eastAsia="pl-PL"/>
              </w:rPr>
            </w:pPr>
          </w:p>
        </w:tc>
        <w:tc>
          <w:tcPr>
            <w:tcW w:w="1285" w:type="dxa"/>
            <w:vMerge/>
            <w:tcBorders>
              <w:top w:val="single" w:sz="4" w:space="0" w:color="00000A"/>
              <w:left w:val="single" w:sz="4" w:space="0" w:color="00000A"/>
            </w:tcBorders>
            <w:shd w:val="clear" w:color="auto" w:fill="auto"/>
            <w:vAlign w:val="center"/>
          </w:tcPr>
          <w:p w:rsidR="006D1918" w:rsidRDefault="006D1918">
            <w:pPr>
              <w:snapToGrid w:val="0"/>
              <w:rPr>
                <w:rFonts w:ascii="Arial" w:eastAsia="Times New Roman" w:hAnsi="Arial" w:cs="Arial"/>
                <w:b/>
                <w:bCs/>
                <w:sz w:val="16"/>
                <w:szCs w:val="16"/>
                <w:lang w:eastAsia="pl-PL"/>
              </w:rPr>
            </w:pPr>
          </w:p>
        </w:tc>
        <w:tc>
          <w:tcPr>
            <w:tcW w:w="1301" w:type="dxa"/>
            <w:vMerge/>
            <w:tcBorders>
              <w:top w:val="single" w:sz="4" w:space="0" w:color="00000A"/>
              <w:left w:val="single" w:sz="4" w:space="0" w:color="00000A"/>
            </w:tcBorders>
            <w:shd w:val="clear" w:color="auto" w:fill="auto"/>
            <w:vAlign w:val="center"/>
          </w:tcPr>
          <w:p w:rsidR="006D1918" w:rsidRDefault="006D1918">
            <w:pPr>
              <w:snapToGrid w:val="0"/>
              <w:rPr>
                <w:rFonts w:ascii="Arial" w:eastAsia="Times New Roman" w:hAnsi="Arial" w:cs="Arial"/>
                <w:b/>
                <w:bCs/>
                <w:sz w:val="16"/>
                <w:szCs w:val="16"/>
                <w:lang w:eastAsia="pl-PL"/>
              </w:rPr>
            </w:pPr>
          </w:p>
        </w:tc>
        <w:tc>
          <w:tcPr>
            <w:tcW w:w="1413" w:type="dxa"/>
            <w:vMerge/>
            <w:tcBorders>
              <w:top w:val="single" w:sz="4" w:space="0" w:color="00000A"/>
              <w:left w:val="single" w:sz="4" w:space="0" w:color="00000A"/>
              <w:right w:val="single" w:sz="4" w:space="0" w:color="00000A"/>
            </w:tcBorders>
            <w:shd w:val="clear" w:color="auto" w:fill="auto"/>
            <w:vAlign w:val="center"/>
          </w:tcPr>
          <w:p w:rsidR="006D1918" w:rsidRDefault="006D1918">
            <w:pPr>
              <w:snapToGrid w:val="0"/>
              <w:rPr>
                <w:rFonts w:ascii="Arial" w:eastAsia="Times New Roman" w:hAnsi="Arial" w:cs="Arial"/>
                <w:b/>
                <w:bCs/>
                <w:sz w:val="16"/>
                <w:szCs w:val="16"/>
                <w:lang w:eastAsia="pl-PL"/>
              </w:rPr>
            </w:pPr>
          </w:p>
        </w:tc>
      </w:tr>
      <w:tr w:rsidR="006D1918">
        <w:trPr>
          <w:trHeight w:hRule="exact" w:val="23"/>
        </w:trPr>
        <w:tc>
          <w:tcPr>
            <w:tcW w:w="4167" w:type="dxa"/>
            <w:vMerge/>
            <w:tcBorders>
              <w:top w:val="single" w:sz="4" w:space="0" w:color="00000A"/>
              <w:left w:val="single" w:sz="4" w:space="0" w:color="00000A"/>
            </w:tcBorders>
            <w:shd w:val="clear" w:color="auto" w:fill="auto"/>
            <w:vAlign w:val="center"/>
          </w:tcPr>
          <w:p w:rsidR="006D1918" w:rsidRDefault="006D1918">
            <w:pPr>
              <w:snapToGrid w:val="0"/>
              <w:rPr>
                <w:rFonts w:ascii="Arial" w:eastAsia="Times New Roman" w:hAnsi="Arial" w:cs="Arial"/>
                <w:b/>
                <w:bCs/>
                <w:sz w:val="18"/>
                <w:szCs w:val="18"/>
                <w:lang w:eastAsia="pl-PL"/>
              </w:rPr>
            </w:pPr>
          </w:p>
        </w:tc>
        <w:tc>
          <w:tcPr>
            <w:tcW w:w="1285" w:type="dxa"/>
            <w:vMerge/>
            <w:tcBorders>
              <w:top w:val="single" w:sz="4" w:space="0" w:color="00000A"/>
              <w:left w:val="single" w:sz="4" w:space="0" w:color="00000A"/>
            </w:tcBorders>
            <w:shd w:val="clear" w:color="auto" w:fill="auto"/>
            <w:vAlign w:val="center"/>
          </w:tcPr>
          <w:p w:rsidR="006D1918" w:rsidRDefault="006D1918">
            <w:pPr>
              <w:snapToGrid w:val="0"/>
              <w:rPr>
                <w:rFonts w:ascii="Arial" w:eastAsia="Times New Roman" w:hAnsi="Arial" w:cs="Arial"/>
                <w:b/>
                <w:bCs/>
                <w:sz w:val="16"/>
                <w:szCs w:val="16"/>
                <w:lang w:eastAsia="pl-PL"/>
              </w:rPr>
            </w:pPr>
          </w:p>
        </w:tc>
        <w:tc>
          <w:tcPr>
            <w:tcW w:w="1301" w:type="dxa"/>
            <w:vMerge/>
            <w:tcBorders>
              <w:top w:val="single" w:sz="4" w:space="0" w:color="00000A"/>
              <w:left w:val="single" w:sz="4" w:space="0" w:color="00000A"/>
            </w:tcBorders>
            <w:shd w:val="clear" w:color="auto" w:fill="auto"/>
            <w:vAlign w:val="center"/>
          </w:tcPr>
          <w:p w:rsidR="006D1918" w:rsidRDefault="006D1918">
            <w:pPr>
              <w:snapToGrid w:val="0"/>
              <w:rPr>
                <w:rFonts w:ascii="Arial" w:eastAsia="Times New Roman" w:hAnsi="Arial" w:cs="Arial"/>
                <w:b/>
                <w:bCs/>
                <w:sz w:val="16"/>
                <w:szCs w:val="16"/>
                <w:lang w:eastAsia="pl-PL"/>
              </w:rPr>
            </w:pPr>
          </w:p>
        </w:tc>
        <w:tc>
          <w:tcPr>
            <w:tcW w:w="1413" w:type="dxa"/>
            <w:vMerge/>
            <w:tcBorders>
              <w:top w:val="single" w:sz="4" w:space="0" w:color="00000A"/>
              <w:left w:val="single" w:sz="4" w:space="0" w:color="00000A"/>
              <w:right w:val="single" w:sz="4" w:space="0" w:color="00000A"/>
            </w:tcBorders>
            <w:shd w:val="clear" w:color="auto" w:fill="auto"/>
            <w:vAlign w:val="center"/>
          </w:tcPr>
          <w:p w:rsidR="006D1918" w:rsidRDefault="006D1918">
            <w:pPr>
              <w:snapToGrid w:val="0"/>
              <w:rPr>
                <w:rFonts w:ascii="Arial" w:eastAsia="Times New Roman" w:hAnsi="Arial" w:cs="Arial"/>
                <w:b/>
                <w:bCs/>
                <w:sz w:val="16"/>
                <w:szCs w:val="16"/>
                <w:lang w:eastAsia="pl-PL"/>
              </w:rPr>
            </w:pPr>
          </w:p>
        </w:tc>
      </w:tr>
      <w:tr w:rsidR="006D1918" w:rsidRPr="0052227D">
        <w:trPr>
          <w:trHeight w:val="300"/>
        </w:trPr>
        <w:tc>
          <w:tcPr>
            <w:tcW w:w="4167"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rPr>
                <w:rFonts w:ascii="Arial" w:hAnsi="Arial" w:cs="Arial"/>
                <w:sz w:val="18"/>
                <w:szCs w:val="18"/>
                <w:lang w:val="en-US" w:eastAsia="pl-PL"/>
              </w:rPr>
            </w:pPr>
            <w:r>
              <w:rPr>
                <w:rFonts w:ascii="Arial" w:eastAsia="Times New Roman" w:hAnsi="Arial" w:cs="Arial"/>
                <w:b/>
                <w:bCs/>
                <w:sz w:val="16"/>
                <w:szCs w:val="16"/>
                <w:lang w:val="en-GB" w:eastAsia="pl-PL"/>
              </w:rPr>
              <w:t xml:space="preserve">On continuing and discontinued activity </w:t>
            </w:r>
          </w:p>
        </w:tc>
        <w:tc>
          <w:tcPr>
            <w:tcW w:w="1285"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rPr>
                <w:rFonts w:ascii="Arial" w:hAnsi="Arial" w:cs="Arial"/>
                <w:sz w:val="18"/>
                <w:szCs w:val="18"/>
                <w:lang w:val="en-US" w:eastAsia="pl-PL"/>
              </w:rPr>
            </w:pPr>
            <w:r w:rsidRPr="002E5C68">
              <w:rPr>
                <w:rFonts w:ascii="Arial" w:hAnsi="Arial" w:cs="Arial"/>
                <w:sz w:val="18"/>
                <w:szCs w:val="18"/>
                <w:lang w:val="en-US" w:eastAsia="pl-PL"/>
              </w:rPr>
              <w:t> </w:t>
            </w:r>
          </w:p>
        </w:tc>
        <w:tc>
          <w:tcPr>
            <w:tcW w:w="1301"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rPr>
                <w:rFonts w:ascii="Arial" w:hAnsi="Arial" w:cs="Arial"/>
                <w:sz w:val="18"/>
                <w:szCs w:val="18"/>
                <w:lang w:val="en-US" w:eastAsia="pl-PL"/>
              </w:rPr>
            </w:pPr>
            <w:r w:rsidRPr="002E5C68">
              <w:rPr>
                <w:rFonts w:ascii="Arial" w:hAnsi="Arial" w:cs="Arial"/>
                <w:sz w:val="18"/>
                <w:szCs w:val="18"/>
                <w:lang w:val="en-US" w:eastAsia="pl-PL"/>
              </w:rPr>
              <w:t> </w:t>
            </w:r>
          </w:p>
        </w:tc>
        <w:tc>
          <w:tcPr>
            <w:tcW w:w="1413"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6D1918" w:rsidRPr="002E5C68" w:rsidRDefault="00F64A12">
            <w:pPr>
              <w:rPr>
                <w:lang w:val="en-US"/>
              </w:rPr>
            </w:pPr>
            <w:r w:rsidRPr="002E5C68">
              <w:rPr>
                <w:rFonts w:ascii="Arial" w:hAnsi="Arial" w:cs="Arial"/>
                <w:sz w:val="18"/>
                <w:szCs w:val="18"/>
                <w:lang w:val="en-US" w:eastAsia="pl-PL"/>
              </w:rPr>
              <w:t> </w:t>
            </w:r>
          </w:p>
        </w:tc>
      </w:tr>
      <w:tr w:rsidR="006D1918">
        <w:trPr>
          <w:trHeight w:val="255"/>
        </w:trPr>
        <w:tc>
          <w:tcPr>
            <w:tcW w:w="4167" w:type="dxa"/>
            <w:tcBorders>
              <w:left w:val="single" w:sz="4" w:space="0" w:color="00000A"/>
              <w:bottom w:val="single" w:sz="4" w:space="0" w:color="00000A"/>
            </w:tcBorders>
            <w:shd w:val="clear" w:color="auto" w:fill="FFFFFF"/>
            <w:vAlign w:val="bottom"/>
          </w:tcPr>
          <w:p w:rsidR="006D1918" w:rsidRDefault="00F64A12">
            <w:pPr>
              <w:rPr>
                <w:rFonts w:ascii="Arial" w:hAnsi="Arial" w:cs="Arial"/>
                <w:sz w:val="18"/>
                <w:szCs w:val="18"/>
                <w:lang w:eastAsia="pl-PL"/>
              </w:rPr>
            </w:pPr>
            <w:r>
              <w:rPr>
                <w:rFonts w:ascii="Arial" w:eastAsia="Times New Roman" w:hAnsi="Arial" w:cs="Arial"/>
                <w:sz w:val="16"/>
                <w:szCs w:val="16"/>
                <w:lang w:val="en-GB" w:eastAsia="pl-PL"/>
              </w:rPr>
              <w:t xml:space="preserve">Ordinary </w:t>
            </w:r>
          </w:p>
        </w:tc>
        <w:tc>
          <w:tcPr>
            <w:tcW w:w="128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1,20</w:t>
            </w:r>
          </w:p>
        </w:tc>
        <w:tc>
          <w:tcPr>
            <w:tcW w:w="1301"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1,09</w:t>
            </w:r>
          </w:p>
        </w:tc>
        <w:tc>
          <w:tcPr>
            <w:tcW w:w="1413"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0,78</w:t>
            </w:r>
          </w:p>
        </w:tc>
      </w:tr>
      <w:tr w:rsidR="006D1918">
        <w:trPr>
          <w:trHeight w:val="255"/>
        </w:trPr>
        <w:tc>
          <w:tcPr>
            <w:tcW w:w="4167" w:type="dxa"/>
            <w:tcBorders>
              <w:left w:val="single" w:sz="4" w:space="0" w:color="00000A"/>
              <w:bottom w:val="single" w:sz="4" w:space="0" w:color="00000A"/>
            </w:tcBorders>
            <w:shd w:val="clear" w:color="auto" w:fill="FFFFFF"/>
            <w:vAlign w:val="bottom"/>
          </w:tcPr>
          <w:p w:rsidR="006D1918" w:rsidRDefault="00F64A12">
            <w:pPr>
              <w:rPr>
                <w:rFonts w:ascii="Arial" w:hAnsi="Arial" w:cs="Arial"/>
                <w:sz w:val="18"/>
                <w:szCs w:val="18"/>
                <w:lang w:eastAsia="pl-PL"/>
              </w:rPr>
            </w:pPr>
            <w:r>
              <w:rPr>
                <w:rFonts w:ascii="Arial" w:eastAsia="Times New Roman" w:hAnsi="Arial" w:cs="Arial"/>
                <w:sz w:val="16"/>
                <w:szCs w:val="16"/>
                <w:lang w:val="en-GB" w:eastAsia="pl-PL"/>
              </w:rPr>
              <w:t>Diluted</w:t>
            </w:r>
          </w:p>
        </w:tc>
        <w:tc>
          <w:tcPr>
            <w:tcW w:w="128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1,20</w:t>
            </w:r>
          </w:p>
        </w:tc>
        <w:tc>
          <w:tcPr>
            <w:tcW w:w="1301"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1,09</w:t>
            </w:r>
          </w:p>
        </w:tc>
        <w:tc>
          <w:tcPr>
            <w:tcW w:w="1413"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0,78</w:t>
            </w:r>
          </w:p>
        </w:tc>
      </w:tr>
      <w:tr w:rsidR="006D1918">
        <w:trPr>
          <w:trHeight w:val="255"/>
        </w:trPr>
        <w:tc>
          <w:tcPr>
            <w:tcW w:w="4167" w:type="dxa"/>
            <w:tcBorders>
              <w:left w:val="single" w:sz="4" w:space="0" w:color="00000A"/>
            </w:tcBorders>
            <w:shd w:val="clear" w:color="auto" w:fill="FFFFFF"/>
            <w:vAlign w:val="bottom"/>
          </w:tcPr>
          <w:p w:rsidR="006D1918" w:rsidRDefault="006D1918">
            <w:pPr>
              <w:snapToGrid w:val="0"/>
              <w:rPr>
                <w:rFonts w:ascii="Arial" w:eastAsia="Times New Roman" w:hAnsi="Arial" w:cs="Arial"/>
                <w:sz w:val="18"/>
                <w:szCs w:val="18"/>
                <w:lang w:eastAsia="pl-PL"/>
              </w:rPr>
            </w:pPr>
          </w:p>
        </w:tc>
        <w:tc>
          <w:tcPr>
            <w:tcW w:w="1285" w:type="dxa"/>
            <w:shd w:val="clear" w:color="auto" w:fill="FFFFFF"/>
            <w:vAlign w:val="bottom"/>
          </w:tcPr>
          <w:p w:rsidR="006D1918" w:rsidRDefault="006D1918">
            <w:pPr>
              <w:rPr>
                <w:rFonts w:ascii="Arial" w:hAnsi="Arial" w:cs="Arial"/>
                <w:sz w:val="18"/>
                <w:szCs w:val="18"/>
                <w:lang w:eastAsia="pl-PL"/>
              </w:rPr>
            </w:pPr>
          </w:p>
        </w:tc>
        <w:tc>
          <w:tcPr>
            <w:tcW w:w="1301" w:type="dxa"/>
            <w:shd w:val="clear" w:color="auto" w:fill="FFFFFF"/>
            <w:vAlign w:val="bottom"/>
          </w:tcPr>
          <w:p w:rsidR="006D1918" w:rsidRDefault="006D1918">
            <w:pPr>
              <w:rPr>
                <w:rFonts w:ascii="Arial" w:hAnsi="Arial" w:cs="Arial"/>
                <w:sz w:val="18"/>
                <w:szCs w:val="18"/>
                <w:lang w:eastAsia="pl-PL"/>
              </w:rPr>
            </w:pPr>
          </w:p>
        </w:tc>
        <w:tc>
          <w:tcPr>
            <w:tcW w:w="1413" w:type="dxa"/>
            <w:tcBorders>
              <w:right w:val="single" w:sz="4" w:space="0" w:color="00000A"/>
            </w:tcBorders>
            <w:shd w:val="clear" w:color="auto" w:fill="FFFFFF"/>
            <w:vAlign w:val="bottom"/>
          </w:tcPr>
          <w:p w:rsidR="006D1918" w:rsidRDefault="00F64A12">
            <w:r>
              <w:rPr>
                <w:rFonts w:ascii="Arial" w:hAnsi="Arial" w:cs="Arial"/>
                <w:sz w:val="18"/>
                <w:szCs w:val="18"/>
                <w:lang w:eastAsia="pl-PL"/>
              </w:rPr>
              <w:t> </w:t>
            </w:r>
          </w:p>
        </w:tc>
      </w:tr>
      <w:tr w:rsidR="006D1918" w:rsidRPr="0052227D">
        <w:trPr>
          <w:trHeight w:val="255"/>
        </w:trPr>
        <w:tc>
          <w:tcPr>
            <w:tcW w:w="4167"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rPr>
                <w:rFonts w:ascii="Arial" w:hAnsi="Arial" w:cs="Arial"/>
                <w:sz w:val="18"/>
                <w:szCs w:val="18"/>
                <w:lang w:val="en-US" w:eastAsia="pl-PL"/>
              </w:rPr>
            </w:pPr>
            <w:r>
              <w:rPr>
                <w:rFonts w:ascii="Arial" w:eastAsia="Times New Roman" w:hAnsi="Arial" w:cs="Arial"/>
                <w:b/>
                <w:bCs/>
                <w:sz w:val="16"/>
                <w:szCs w:val="16"/>
                <w:lang w:val="en-GB" w:eastAsia="pl-PL"/>
              </w:rPr>
              <w:t xml:space="preserve">On continuing and discontinued activity </w:t>
            </w:r>
          </w:p>
        </w:tc>
        <w:tc>
          <w:tcPr>
            <w:tcW w:w="1285"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rPr>
                <w:rFonts w:ascii="Arial" w:hAnsi="Arial" w:cs="Arial"/>
                <w:sz w:val="18"/>
                <w:szCs w:val="18"/>
                <w:lang w:val="en-US" w:eastAsia="pl-PL"/>
              </w:rPr>
            </w:pPr>
            <w:r w:rsidRPr="002E5C68">
              <w:rPr>
                <w:rFonts w:ascii="Arial" w:hAnsi="Arial" w:cs="Arial"/>
                <w:sz w:val="18"/>
                <w:szCs w:val="18"/>
                <w:lang w:val="en-US" w:eastAsia="pl-PL"/>
              </w:rPr>
              <w:t> </w:t>
            </w:r>
          </w:p>
        </w:tc>
        <w:tc>
          <w:tcPr>
            <w:tcW w:w="1301"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rPr>
                <w:rFonts w:ascii="Arial" w:hAnsi="Arial" w:cs="Arial"/>
                <w:sz w:val="18"/>
                <w:szCs w:val="18"/>
                <w:lang w:val="en-US" w:eastAsia="pl-PL"/>
              </w:rPr>
            </w:pPr>
            <w:r w:rsidRPr="002E5C68">
              <w:rPr>
                <w:rFonts w:ascii="Arial" w:hAnsi="Arial" w:cs="Arial"/>
                <w:sz w:val="18"/>
                <w:szCs w:val="18"/>
                <w:lang w:val="en-US" w:eastAsia="pl-PL"/>
              </w:rPr>
              <w:t> </w:t>
            </w:r>
          </w:p>
        </w:tc>
        <w:tc>
          <w:tcPr>
            <w:tcW w:w="1413"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6D1918" w:rsidRPr="002E5C68" w:rsidRDefault="00F64A12">
            <w:pPr>
              <w:rPr>
                <w:lang w:val="en-US"/>
              </w:rPr>
            </w:pPr>
            <w:r w:rsidRPr="002E5C68">
              <w:rPr>
                <w:rFonts w:ascii="Arial" w:hAnsi="Arial" w:cs="Arial"/>
                <w:sz w:val="18"/>
                <w:szCs w:val="18"/>
                <w:lang w:val="en-US" w:eastAsia="pl-PL"/>
              </w:rPr>
              <w:t> </w:t>
            </w:r>
          </w:p>
        </w:tc>
      </w:tr>
      <w:tr w:rsidR="006D1918">
        <w:trPr>
          <w:trHeight w:val="255"/>
        </w:trPr>
        <w:tc>
          <w:tcPr>
            <w:tcW w:w="4167" w:type="dxa"/>
            <w:tcBorders>
              <w:left w:val="single" w:sz="4" w:space="0" w:color="00000A"/>
              <w:bottom w:val="single" w:sz="4" w:space="0" w:color="00000A"/>
            </w:tcBorders>
            <w:shd w:val="clear" w:color="auto" w:fill="FFFFFF"/>
            <w:vAlign w:val="bottom"/>
          </w:tcPr>
          <w:p w:rsidR="006D1918" w:rsidRDefault="00F64A12">
            <w:pPr>
              <w:rPr>
                <w:rFonts w:ascii="Arial" w:hAnsi="Arial" w:cs="Arial"/>
                <w:sz w:val="18"/>
                <w:szCs w:val="18"/>
                <w:lang w:eastAsia="pl-PL"/>
              </w:rPr>
            </w:pPr>
            <w:r>
              <w:rPr>
                <w:rFonts w:ascii="Arial" w:eastAsia="Times New Roman" w:hAnsi="Arial" w:cs="Arial"/>
                <w:sz w:val="16"/>
                <w:szCs w:val="16"/>
                <w:lang w:val="en-GB" w:eastAsia="pl-PL"/>
              </w:rPr>
              <w:t xml:space="preserve">Ordinary </w:t>
            </w:r>
          </w:p>
        </w:tc>
        <w:tc>
          <w:tcPr>
            <w:tcW w:w="128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1,20</w:t>
            </w:r>
          </w:p>
        </w:tc>
        <w:tc>
          <w:tcPr>
            <w:tcW w:w="1301"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1,09</w:t>
            </w:r>
          </w:p>
        </w:tc>
        <w:tc>
          <w:tcPr>
            <w:tcW w:w="1413"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0,78</w:t>
            </w:r>
          </w:p>
        </w:tc>
      </w:tr>
      <w:tr w:rsidR="006D1918">
        <w:trPr>
          <w:trHeight w:val="255"/>
        </w:trPr>
        <w:tc>
          <w:tcPr>
            <w:tcW w:w="4167" w:type="dxa"/>
            <w:tcBorders>
              <w:left w:val="single" w:sz="4" w:space="0" w:color="00000A"/>
              <w:bottom w:val="single" w:sz="4" w:space="0" w:color="00000A"/>
            </w:tcBorders>
            <w:shd w:val="clear" w:color="auto" w:fill="FFFFFF"/>
            <w:vAlign w:val="bottom"/>
          </w:tcPr>
          <w:p w:rsidR="006D1918" w:rsidRDefault="00F64A12">
            <w:pPr>
              <w:rPr>
                <w:rFonts w:ascii="Arial" w:hAnsi="Arial" w:cs="Arial"/>
                <w:sz w:val="18"/>
                <w:szCs w:val="18"/>
                <w:lang w:eastAsia="pl-PL"/>
              </w:rPr>
            </w:pPr>
            <w:r>
              <w:rPr>
                <w:rFonts w:ascii="Arial" w:eastAsia="Times New Roman" w:hAnsi="Arial" w:cs="Arial"/>
                <w:sz w:val="16"/>
                <w:szCs w:val="16"/>
                <w:lang w:val="en-GB" w:eastAsia="pl-PL"/>
              </w:rPr>
              <w:t>Diluted</w:t>
            </w:r>
          </w:p>
        </w:tc>
        <w:tc>
          <w:tcPr>
            <w:tcW w:w="128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1,20</w:t>
            </w:r>
          </w:p>
        </w:tc>
        <w:tc>
          <w:tcPr>
            <w:tcW w:w="1301"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1,09</w:t>
            </w:r>
          </w:p>
        </w:tc>
        <w:tc>
          <w:tcPr>
            <w:tcW w:w="1413"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0,78</w:t>
            </w:r>
          </w:p>
        </w:tc>
      </w:tr>
      <w:tr w:rsidR="006D1918">
        <w:trPr>
          <w:trHeight w:val="255"/>
        </w:trPr>
        <w:tc>
          <w:tcPr>
            <w:tcW w:w="4167" w:type="dxa"/>
            <w:tcBorders>
              <w:left w:val="single" w:sz="4" w:space="0" w:color="00000A"/>
            </w:tcBorders>
            <w:shd w:val="clear" w:color="auto" w:fill="FFFFFF"/>
            <w:vAlign w:val="bottom"/>
          </w:tcPr>
          <w:p w:rsidR="006D1918" w:rsidRDefault="006D1918">
            <w:pPr>
              <w:snapToGrid w:val="0"/>
              <w:rPr>
                <w:rFonts w:ascii="Arial" w:eastAsia="Times New Roman" w:hAnsi="Arial" w:cs="Arial"/>
                <w:sz w:val="18"/>
                <w:szCs w:val="18"/>
                <w:lang w:eastAsia="pl-PL"/>
              </w:rPr>
            </w:pPr>
          </w:p>
        </w:tc>
        <w:tc>
          <w:tcPr>
            <w:tcW w:w="1285" w:type="dxa"/>
            <w:shd w:val="clear" w:color="auto" w:fill="FFFFFF"/>
            <w:vAlign w:val="bottom"/>
          </w:tcPr>
          <w:p w:rsidR="006D1918" w:rsidRDefault="006D1918">
            <w:pPr>
              <w:rPr>
                <w:rFonts w:ascii="Arial" w:hAnsi="Arial" w:cs="Arial"/>
                <w:sz w:val="18"/>
                <w:szCs w:val="18"/>
                <w:lang w:eastAsia="pl-PL"/>
              </w:rPr>
            </w:pPr>
          </w:p>
        </w:tc>
        <w:tc>
          <w:tcPr>
            <w:tcW w:w="1301" w:type="dxa"/>
            <w:shd w:val="clear" w:color="auto" w:fill="FFFFFF"/>
            <w:vAlign w:val="bottom"/>
          </w:tcPr>
          <w:p w:rsidR="006D1918" w:rsidRDefault="006D1918">
            <w:pPr>
              <w:rPr>
                <w:rFonts w:ascii="Arial" w:hAnsi="Arial" w:cs="Arial"/>
                <w:sz w:val="18"/>
                <w:szCs w:val="18"/>
                <w:lang w:eastAsia="pl-PL"/>
              </w:rPr>
            </w:pPr>
          </w:p>
        </w:tc>
        <w:tc>
          <w:tcPr>
            <w:tcW w:w="1413" w:type="dxa"/>
            <w:tcBorders>
              <w:right w:val="single" w:sz="4" w:space="0" w:color="00000A"/>
            </w:tcBorders>
            <w:shd w:val="clear" w:color="auto" w:fill="FFFFFF"/>
            <w:vAlign w:val="bottom"/>
          </w:tcPr>
          <w:p w:rsidR="006D1918" w:rsidRDefault="00F64A12">
            <w:r>
              <w:rPr>
                <w:rFonts w:ascii="Arial" w:hAnsi="Arial" w:cs="Arial"/>
                <w:sz w:val="18"/>
                <w:szCs w:val="18"/>
                <w:lang w:eastAsia="pl-PL"/>
              </w:rPr>
              <w:t> </w:t>
            </w:r>
          </w:p>
        </w:tc>
      </w:tr>
      <w:tr w:rsidR="006D1918">
        <w:trPr>
          <w:trHeight w:val="255"/>
        </w:trPr>
        <w:tc>
          <w:tcPr>
            <w:tcW w:w="4167"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rPr>
                <w:rFonts w:ascii="Arial" w:hAnsi="Arial" w:cs="Arial"/>
                <w:sz w:val="18"/>
                <w:szCs w:val="18"/>
                <w:lang w:val="en-US" w:eastAsia="pl-PL"/>
              </w:rPr>
            </w:pPr>
            <w:r>
              <w:rPr>
                <w:rFonts w:ascii="Arial" w:eastAsia="Times New Roman" w:hAnsi="Arial" w:cs="Arial"/>
                <w:sz w:val="16"/>
                <w:szCs w:val="16"/>
                <w:lang w:val="en-GB" w:eastAsia="pl-PL"/>
              </w:rPr>
              <w:t>Profit (loss) on continuing and discontinued activity</w:t>
            </w:r>
          </w:p>
        </w:tc>
        <w:tc>
          <w:tcPr>
            <w:tcW w:w="1285"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30 879 610 </w:t>
            </w:r>
          </w:p>
        </w:tc>
        <w:tc>
          <w:tcPr>
            <w:tcW w:w="1301"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28 072 604 </w:t>
            </w:r>
          </w:p>
        </w:tc>
        <w:tc>
          <w:tcPr>
            <w:tcW w:w="1413"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 xml:space="preserve">19 962 906 </w:t>
            </w:r>
          </w:p>
        </w:tc>
      </w:tr>
      <w:tr w:rsidR="006D1918">
        <w:trPr>
          <w:trHeight w:val="255"/>
        </w:trPr>
        <w:tc>
          <w:tcPr>
            <w:tcW w:w="4167" w:type="dxa"/>
            <w:tcBorders>
              <w:left w:val="single" w:sz="4" w:space="0" w:color="00000A"/>
              <w:bottom w:val="single" w:sz="4" w:space="0" w:color="00000A"/>
            </w:tcBorders>
            <w:shd w:val="clear" w:color="auto" w:fill="FFFFFF"/>
            <w:vAlign w:val="bottom"/>
          </w:tcPr>
          <w:p w:rsidR="006D1918" w:rsidRPr="002E5C68" w:rsidRDefault="00F64A12">
            <w:pPr>
              <w:rPr>
                <w:rFonts w:ascii="Arial" w:hAnsi="Arial" w:cs="Arial"/>
                <w:sz w:val="18"/>
                <w:szCs w:val="18"/>
                <w:lang w:val="en-US" w:eastAsia="pl-PL"/>
              </w:rPr>
            </w:pPr>
            <w:r>
              <w:rPr>
                <w:rFonts w:ascii="Arial" w:eastAsia="Times New Roman" w:hAnsi="Arial" w:cs="Arial"/>
                <w:sz w:val="16"/>
                <w:szCs w:val="16"/>
                <w:lang w:val="en-GB" w:eastAsia="pl-PL"/>
              </w:rPr>
              <w:t>Profit (loss) on continuing activity</w:t>
            </w:r>
          </w:p>
        </w:tc>
        <w:tc>
          <w:tcPr>
            <w:tcW w:w="128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30 879 610 </w:t>
            </w:r>
          </w:p>
        </w:tc>
        <w:tc>
          <w:tcPr>
            <w:tcW w:w="1301"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28 072 604 </w:t>
            </w:r>
          </w:p>
        </w:tc>
        <w:tc>
          <w:tcPr>
            <w:tcW w:w="1413"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 xml:space="preserve">19 962 906 </w:t>
            </w:r>
          </w:p>
        </w:tc>
      </w:tr>
      <w:tr w:rsidR="006D1918">
        <w:trPr>
          <w:trHeight w:val="255"/>
        </w:trPr>
        <w:tc>
          <w:tcPr>
            <w:tcW w:w="4167" w:type="dxa"/>
            <w:tcBorders>
              <w:left w:val="single" w:sz="4" w:space="0" w:color="00000A"/>
              <w:bottom w:val="single" w:sz="4" w:space="0" w:color="00000A"/>
            </w:tcBorders>
            <w:shd w:val="clear" w:color="auto" w:fill="FFFFFF"/>
            <w:vAlign w:val="bottom"/>
          </w:tcPr>
          <w:p w:rsidR="006D1918" w:rsidRPr="002E5C68" w:rsidRDefault="00F64A12">
            <w:pPr>
              <w:rPr>
                <w:rFonts w:ascii="Arial" w:hAnsi="Arial" w:cs="Arial"/>
                <w:sz w:val="18"/>
                <w:szCs w:val="18"/>
                <w:lang w:val="en-US" w:eastAsia="pl-PL"/>
              </w:rPr>
            </w:pPr>
            <w:r>
              <w:rPr>
                <w:rFonts w:ascii="Arial" w:eastAsia="Times New Roman" w:hAnsi="Arial" w:cs="Arial"/>
                <w:sz w:val="16"/>
                <w:szCs w:val="16"/>
                <w:lang w:val="en-GB" w:eastAsia="pl-PL"/>
              </w:rPr>
              <w:t>Weighted average number of shares</w:t>
            </w:r>
          </w:p>
        </w:tc>
        <w:tc>
          <w:tcPr>
            <w:tcW w:w="128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25 750 000 </w:t>
            </w:r>
          </w:p>
        </w:tc>
        <w:tc>
          <w:tcPr>
            <w:tcW w:w="1301"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25 750 000 </w:t>
            </w:r>
          </w:p>
        </w:tc>
        <w:tc>
          <w:tcPr>
            <w:tcW w:w="1413"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 xml:space="preserve">25 750 000 </w:t>
            </w:r>
          </w:p>
        </w:tc>
      </w:tr>
      <w:tr w:rsidR="006D1918">
        <w:trPr>
          <w:trHeight w:val="255"/>
        </w:trPr>
        <w:tc>
          <w:tcPr>
            <w:tcW w:w="4167" w:type="dxa"/>
            <w:tcBorders>
              <w:left w:val="single" w:sz="4" w:space="0" w:color="00000A"/>
              <w:bottom w:val="single" w:sz="4" w:space="0" w:color="00000A"/>
            </w:tcBorders>
            <w:shd w:val="clear" w:color="auto" w:fill="FFFFFF"/>
            <w:vAlign w:val="bottom"/>
          </w:tcPr>
          <w:p w:rsidR="006D1918" w:rsidRPr="002E5C68" w:rsidRDefault="00F64A12">
            <w:pPr>
              <w:rPr>
                <w:rFonts w:ascii="Arial" w:hAnsi="Arial" w:cs="Arial"/>
                <w:sz w:val="18"/>
                <w:szCs w:val="18"/>
                <w:lang w:val="en-US" w:eastAsia="pl-PL"/>
              </w:rPr>
            </w:pPr>
            <w:r>
              <w:rPr>
                <w:rFonts w:ascii="Arial" w:eastAsia="Times New Roman" w:hAnsi="Arial" w:cs="Arial"/>
                <w:sz w:val="16"/>
                <w:szCs w:val="16"/>
                <w:lang w:val="en-GB" w:eastAsia="pl-PL"/>
              </w:rPr>
              <w:t xml:space="preserve">Weighted average diluted number of ordinary shares </w:t>
            </w:r>
          </w:p>
        </w:tc>
        <w:tc>
          <w:tcPr>
            <w:tcW w:w="128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25 750 000 </w:t>
            </w:r>
          </w:p>
        </w:tc>
        <w:tc>
          <w:tcPr>
            <w:tcW w:w="1301"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25 750 000 </w:t>
            </w:r>
          </w:p>
        </w:tc>
        <w:tc>
          <w:tcPr>
            <w:tcW w:w="1413"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 xml:space="preserve">25 750 000 </w:t>
            </w:r>
          </w:p>
        </w:tc>
      </w:tr>
    </w:tbl>
    <w:p w:rsidR="006D1918" w:rsidRDefault="006D1918"/>
    <w:p w:rsidR="006D1918" w:rsidRDefault="006D1918">
      <w:pPr>
        <w:rPr>
          <w:lang w:val="en-GB"/>
        </w:rPr>
      </w:pPr>
    </w:p>
    <w:p w:rsidR="006D1918" w:rsidRDefault="006D1918">
      <w:pPr>
        <w:rPr>
          <w:lang w:val="en-GB"/>
        </w:rPr>
      </w:pPr>
    </w:p>
    <w:p w:rsidR="006D1918" w:rsidRDefault="006D1918">
      <w:pPr>
        <w:rPr>
          <w:lang w:val="en-GB"/>
        </w:rPr>
      </w:pPr>
    </w:p>
    <w:p w:rsidR="006D1918" w:rsidRDefault="006D1918">
      <w:pPr>
        <w:rPr>
          <w:lang w:val="en-GB"/>
        </w:rPr>
      </w:pPr>
    </w:p>
    <w:p w:rsidR="006D1918" w:rsidRDefault="006D1918">
      <w:pPr>
        <w:rPr>
          <w:lang w:val="en-GB"/>
        </w:rPr>
      </w:pPr>
    </w:p>
    <w:p w:rsidR="006D1918" w:rsidRDefault="006D1918">
      <w:pPr>
        <w:rPr>
          <w:lang w:val="en-GB"/>
        </w:rPr>
      </w:pPr>
    </w:p>
    <w:p w:rsidR="0052227D" w:rsidRDefault="0052227D">
      <w:pPr>
        <w:rPr>
          <w:lang w:val="en-GB"/>
        </w:rPr>
      </w:pPr>
      <w:r>
        <w:rPr>
          <w:lang w:val="en-GB"/>
        </w:rPr>
        <w:br/>
      </w:r>
    </w:p>
    <w:p w:rsidR="006D1918" w:rsidRDefault="0052227D" w:rsidP="0052227D">
      <w:pPr>
        <w:widowControl/>
        <w:suppressAutoHyphens w:val="0"/>
        <w:rPr>
          <w:lang w:val="en-GB"/>
        </w:rPr>
      </w:pPr>
      <w:r>
        <w:rPr>
          <w:lang w:val="en-GB"/>
        </w:rPr>
        <w:br w:type="page"/>
      </w:r>
    </w:p>
    <w:p w:rsidR="0052227D" w:rsidRDefault="0052227D" w:rsidP="0052227D">
      <w:pPr>
        <w:rPr>
          <w:lang w:val="en-US"/>
        </w:rPr>
        <w:sectPr w:rsidR="0052227D" w:rsidSect="006D1918">
          <w:pgSz w:w="11906" w:h="16838"/>
          <w:pgMar w:top="1134" w:right="1134" w:bottom="1134" w:left="1134" w:header="708" w:footer="708" w:gutter="0"/>
          <w:cols w:space="708"/>
        </w:sectPr>
      </w:pPr>
    </w:p>
    <w:p w:rsidR="0052227D" w:rsidRPr="0052227D" w:rsidRDefault="0052227D" w:rsidP="0052227D">
      <w:pPr>
        <w:rPr>
          <w:rFonts w:ascii="Arial" w:eastAsia="Times New Roman" w:hAnsi="Arial" w:cs="Arial"/>
          <w:b/>
          <w:bCs/>
          <w:sz w:val="20"/>
          <w:szCs w:val="20"/>
          <w:lang w:val="en-US" w:eastAsia="pl-PL"/>
        </w:rPr>
      </w:pPr>
      <w:r w:rsidRPr="0052227D">
        <w:rPr>
          <w:lang w:val="en-US"/>
        </w:rPr>
        <w:lastRenderedPageBreak/>
        <w:t xml:space="preserve">5. </w:t>
      </w:r>
      <w:r w:rsidRPr="0052227D">
        <w:rPr>
          <w:rFonts w:ascii="Arial" w:eastAsia="Times New Roman" w:hAnsi="Arial" w:cs="Arial"/>
          <w:b/>
          <w:bCs/>
          <w:sz w:val="20"/>
          <w:szCs w:val="20"/>
          <w:lang w:val="en-US" w:eastAsia="pl-PL"/>
        </w:rPr>
        <w:t xml:space="preserve">CONSOLIDATED CONDENSED INTERIM REPORT ON CHANGES IN EQUITY </w:t>
      </w:r>
    </w:p>
    <w:tbl>
      <w:tblPr>
        <w:tblW w:w="0" w:type="auto"/>
        <w:tblInd w:w="31" w:type="dxa"/>
        <w:tblLayout w:type="fixed"/>
        <w:tblCellMar>
          <w:left w:w="70" w:type="dxa"/>
          <w:right w:w="70" w:type="dxa"/>
        </w:tblCellMar>
        <w:tblLook w:val="0000" w:firstRow="0" w:lastRow="0" w:firstColumn="0" w:lastColumn="0" w:noHBand="0" w:noVBand="0"/>
      </w:tblPr>
      <w:tblGrid>
        <w:gridCol w:w="4065"/>
        <w:gridCol w:w="1185"/>
        <w:gridCol w:w="1275"/>
        <w:gridCol w:w="1290"/>
        <w:gridCol w:w="1365"/>
        <w:gridCol w:w="1170"/>
        <w:gridCol w:w="1230"/>
        <w:gridCol w:w="1230"/>
        <w:gridCol w:w="1320"/>
      </w:tblGrid>
      <w:tr w:rsidR="0052227D" w:rsidRPr="0052227D" w:rsidTr="00406D5A">
        <w:trPr>
          <w:cantSplit/>
          <w:trHeight w:val="420"/>
        </w:trPr>
        <w:tc>
          <w:tcPr>
            <w:tcW w:w="4065" w:type="dxa"/>
            <w:vMerge w:val="restart"/>
            <w:tcBorders>
              <w:top w:val="single" w:sz="4" w:space="0" w:color="000000"/>
              <w:left w:val="single" w:sz="4" w:space="0" w:color="000000"/>
              <w:bottom w:val="single" w:sz="4" w:space="0" w:color="000000"/>
            </w:tcBorders>
            <w:shd w:val="clear" w:color="auto" w:fill="EAF1DD"/>
            <w:vAlign w:val="center"/>
          </w:tcPr>
          <w:p w:rsidR="0052227D" w:rsidRDefault="0052227D" w:rsidP="00406D5A">
            <w:pPr>
              <w:jc w:val="center"/>
              <w:rPr>
                <w:rFonts w:ascii="Arial" w:eastAsia="Times New Roman" w:hAnsi="Arial" w:cs="Arial"/>
                <w:b/>
                <w:bCs/>
                <w:sz w:val="16"/>
                <w:szCs w:val="16"/>
                <w:lang w:val="en-GB" w:eastAsia="pl-PL"/>
              </w:rPr>
            </w:pPr>
            <w:r w:rsidRPr="0052227D">
              <w:rPr>
                <w:rFonts w:ascii="Arial" w:eastAsia="Times New Roman" w:hAnsi="Arial" w:cs="Arial"/>
                <w:b/>
                <w:bCs/>
                <w:sz w:val="20"/>
                <w:szCs w:val="20"/>
                <w:lang w:val="en-US" w:eastAsia="pl-PL"/>
              </w:rPr>
              <w:t>CONSOLIDATED REPORT ON CHANGES IN EQUITY FOR THE PERIOD: 01.04.2016 – 31.12.2016</w:t>
            </w:r>
          </w:p>
        </w:tc>
        <w:tc>
          <w:tcPr>
            <w:tcW w:w="10065" w:type="dxa"/>
            <w:gridSpan w:val="8"/>
            <w:tcBorders>
              <w:top w:val="single" w:sz="4" w:space="0" w:color="000000"/>
              <w:left w:val="single" w:sz="4" w:space="0" w:color="000000"/>
              <w:bottom w:val="single" w:sz="4" w:space="0" w:color="000000"/>
              <w:right w:val="single" w:sz="4" w:space="0" w:color="000000"/>
            </w:tcBorders>
            <w:shd w:val="clear" w:color="auto" w:fill="EAF1DD"/>
            <w:vAlign w:val="center"/>
          </w:tcPr>
          <w:p w:rsidR="0052227D" w:rsidRPr="0052227D" w:rsidRDefault="0052227D" w:rsidP="00406D5A">
            <w:pPr>
              <w:jc w:val="center"/>
              <w:rPr>
                <w:lang w:val="en-US"/>
              </w:rPr>
            </w:pPr>
            <w:r>
              <w:rPr>
                <w:rFonts w:ascii="Arial" w:eastAsia="Times New Roman" w:hAnsi="Arial" w:cs="Arial"/>
                <w:b/>
                <w:bCs/>
                <w:sz w:val="16"/>
                <w:szCs w:val="16"/>
                <w:lang w:val="en-GB" w:eastAsia="pl-PL"/>
              </w:rPr>
              <w:t>Equity attributable to the owners of the parent company</w:t>
            </w:r>
          </w:p>
        </w:tc>
      </w:tr>
      <w:tr w:rsidR="0052227D" w:rsidTr="00406D5A">
        <w:trPr>
          <w:cantSplit/>
          <w:trHeight w:val="1125"/>
        </w:trPr>
        <w:tc>
          <w:tcPr>
            <w:tcW w:w="4065" w:type="dxa"/>
            <w:vMerge/>
            <w:tcBorders>
              <w:top w:val="single" w:sz="4" w:space="0" w:color="000000"/>
              <w:left w:val="single" w:sz="4" w:space="0" w:color="000000"/>
              <w:bottom w:val="single" w:sz="4" w:space="0" w:color="000000"/>
            </w:tcBorders>
            <w:shd w:val="clear" w:color="auto" w:fill="auto"/>
            <w:vAlign w:val="center"/>
          </w:tcPr>
          <w:p w:rsidR="0052227D" w:rsidRPr="0052227D" w:rsidRDefault="0052227D" w:rsidP="00406D5A">
            <w:pPr>
              <w:snapToGrid w:val="0"/>
              <w:rPr>
                <w:rFonts w:ascii="Arial" w:eastAsia="Times New Roman" w:hAnsi="Arial" w:cs="Arial"/>
                <w:b/>
                <w:bCs/>
                <w:sz w:val="20"/>
                <w:szCs w:val="20"/>
                <w:lang w:val="en-US" w:eastAsia="pl-PL"/>
              </w:rPr>
            </w:pPr>
          </w:p>
        </w:tc>
        <w:tc>
          <w:tcPr>
            <w:tcW w:w="1185" w:type="dxa"/>
            <w:tcBorders>
              <w:left w:val="single" w:sz="4" w:space="0" w:color="000000"/>
              <w:bottom w:val="single" w:sz="4" w:space="0" w:color="000000"/>
            </w:tcBorders>
            <w:shd w:val="clear" w:color="auto" w:fill="EAF1DD"/>
            <w:vAlign w:val="center"/>
          </w:tcPr>
          <w:p w:rsidR="0052227D" w:rsidRDefault="0052227D" w:rsidP="00406D5A">
            <w:pPr>
              <w:jc w:val="center"/>
              <w:rPr>
                <w:rFonts w:ascii="Arial" w:eastAsia="Times New Roman" w:hAnsi="Arial" w:cs="Arial"/>
                <w:b/>
                <w:bCs/>
                <w:sz w:val="16"/>
                <w:szCs w:val="16"/>
                <w:lang w:val="en-GB" w:eastAsia="pl-PL"/>
              </w:rPr>
            </w:pPr>
            <w:r>
              <w:rPr>
                <w:rFonts w:ascii="Arial" w:eastAsia="Times New Roman" w:hAnsi="Arial" w:cs="Arial"/>
                <w:b/>
                <w:bCs/>
                <w:sz w:val="16"/>
                <w:szCs w:val="16"/>
                <w:lang w:val="en-GB" w:eastAsia="pl-PL"/>
              </w:rPr>
              <w:t>Share capital</w:t>
            </w:r>
          </w:p>
        </w:tc>
        <w:tc>
          <w:tcPr>
            <w:tcW w:w="1275" w:type="dxa"/>
            <w:tcBorders>
              <w:left w:val="single" w:sz="4" w:space="0" w:color="000000"/>
              <w:bottom w:val="single" w:sz="4" w:space="0" w:color="000000"/>
            </w:tcBorders>
            <w:shd w:val="clear" w:color="auto" w:fill="EAF1DD"/>
            <w:vAlign w:val="center"/>
          </w:tcPr>
          <w:p w:rsidR="0052227D" w:rsidRDefault="0052227D" w:rsidP="00406D5A">
            <w:pPr>
              <w:jc w:val="center"/>
              <w:rPr>
                <w:rFonts w:ascii="Arial" w:eastAsia="Times New Roman" w:hAnsi="Arial" w:cs="Arial"/>
                <w:b/>
                <w:bCs/>
                <w:sz w:val="16"/>
                <w:szCs w:val="16"/>
                <w:lang w:val="en-GB" w:eastAsia="pl-PL"/>
              </w:rPr>
            </w:pPr>
            <w:r>
              <w:rPr>
                <w:rFonts w:ascii="Arial" w:eastAsia="Times New Roman" w:hAnsi="Arial" w:cs="Arial"/>
                <w:b/>
                <w:bCs/>
                <w:sz w:val="16"/>
                <w:szCs w:val="16"/>
                <w:lang w:val="en-GB" w:eastAsia="pl-PL"/>
              </w:rPr>
              <w:t>Own shares (-)</w:t>
            </w:r>
          </w:p>
        </w:tc>
        <w:tc>
          <w:tcPr>
            <w:tcW w:w="1290" w:type="dxa"/>
            <w:tcBorders>
              <w:left w:val="single" w:sz="4" w:space="0" w:color="000000"/>
              <w:bottom w:val="single" w:sz="4" w:space="0" w:color="000000"/>
            </w:tcBorders>
            <w:shd w:val="clear" w:color="auto" w:fill="EAF1DD"/>
            <w:vAlign w:val="center"/>
          </w:tcPr>
          <w:p w:rsidR="0052227D" w:rsidRDefault="0052227D" w:rsidP="00406D5A">
            <w:pPr>
              <w:jc w:val="center"/>
              <w:rPr>
                <w:rFonts w:ascii="Arial" w:eastAsia="Times New Roman" w:hAnsi="Arial" w:cs="Arial"/>
                <w:b/>
                <w:bCs/>
                <w:sz w:val="12"/>
                <w:szCs w:val="12"/>
                <w:lang w:val="en-GB" w:eastAsia="pl-PL"/>
              </w:rPr>
            </w:pPr>
            <w:r>
              <w:rPr>
                <w:rFonts w:ascii="Arial" w:eastAsia="Times New Roman" w:hAnsi="Arial" w:cs="Arial"/>
                <w:b/>
                <w:bCs/>
                <w:sz w:val="16"/>
                <w:szCs w:val="16"/>
                <w:lang w:val="en-GB" w:eastAsia="pl-PL"/>
              </w:rPr>
              <w:t xml:space="preserve">Reserve capital </w:t>
            </w:r>
          </w:p>
        </w:tc>
        <w:tc>
          <w:tcPr>
            <w:tcW w:w="1365" w:type="dxa"/>
            <w:tcBorders>
              <w:left w:val="single" w:sz="4" w:space="0" w:color="000000"/>
              <w:bottom w:val="single" w:sz="4" w:space="0" w:color="000000"/>
            </w:tcBorders>
            <w:shd w:val="clear" w:color="auto" w:fill="EAF1DD"/>
            <w:vAlign w:val="center"/>
          </w:tcPr>
          <w:p w:rsidR="0052227D" w:rsidRDefault="0052227D" w:rsidP="00406D5A">
            <w:pPr>
              <w:jc w:val="center"/>
              <w:rPr>
                <w:rFonts w:ascii="Arial" w:eastAsia="Times New Roman" w:hAnsi="Arial" w:cs="Arial"/>
                <w:b/>
                <w:bCs/>
                <w:sz w:val="16"/>
                <w:szCs w:val="16"/>
                <w:lang w:val="en-GB" w:eastAsia="pl-PL"/>
              </w:rPr>
            </w:pPr>
            <w:r>
              <w:rPr>
                <w:rFonts w:ascii="Arial" w:eastAsia="Times New Roman" w:hAnsi="Arial" w:cs="Arial"/>
                <w:b/>
                <w:bCs/>
                <w:sz w:val="12"/>
                <w:szCs w:val="12"/>
                <w:lang w:val="en-GB" w:eastAsia="pl-PL"/>
              </w:rPr>
              <w:t>Capital arising from application of hedge accounting</w:t>
            </w:r>
          </w:p>
        </w:tc>
        <w:tc>
          <w:tcPr>
            <w:tcW w:w="1170" w:type="dxa"/>
            <w:tcBorders>
              <w:left w:val="single" w:sz="4" w:space="0" w:color="000000"/>
              <w:bottom w:val="single" w:sz="4" w:space="0" w:color="000000"/>
            </w:tcBorders>
            <w:shd w:val="clear" w:color="auto" w:fill="EAF1DD"/>
            <w:vAlign w:val="center"/>
          </w:tcPr>
          <w:p w:rsidR="0052227D" w:rsidRDefault="0052227D" w:rsidP="00406D5A">
            <w:pPr>
              <w:jc w:val="center"/>
              <w:rPr>
                <w:rFonts w:ascii="Arial" w:eastAsia="Times New Roman" w:hAnsi="Arial" w:cs="Arial"/>
                <w:b/>
                <w:bCs/>
                <w:sz w:val="16"/>
                <w:szCs w:val="16"/>
                <w:lang w:val="en-GB" w:eastAsia="pl-PL"/>
              </w:rPr>
            </w:pPr>
            <w:r>
              <w:rPr>
                <w:rFonts w:ascii="Arial" w:eastAsia="Times New Roman" w:hAnsi="Arial" w:cs="Arial"/>
                <w:b/>
                <w:bCs/>
                <w:sz w:val="16"/>
                <w:szCs w:val="16"/>
                <w:lang w:val="en-GB" w:eastAsia="pl-PL"/>
              </w:rPr>
              <w:t>Translation differences of a subsidiary</w:t>
            </w:r>
          </w:p>
        </w:tc>
        <w:tc>
          <w:tcPr>
            <w:tcW w:w="1230" w:type="dxa"/>
            <w:tcBorders>
              <w:left w:val="single" w:sz="4" w:space="0" w:color="000000"/>
              <w:bottom w:val="single" w:sz="4" w:space="0" w:color="000000"/>
            </w:tcBorders>
            <w:shd w:val="clear" w:color="auto" w:fill="EAF1DD"/>
            <w:vAlign w:val="center"/>
          </w:tcPr>
          <w:p w:rsidR="0052227D" w:rsidRDefault="0052227D" w:rsidP="00406D5A">
            <w:pPr>
              <w:jc w:val="center"/>
              <w:rPr>
                <w:rFonts w:ascii="Arial" w:eastAsia="Times New Roman" w:hAnsi="Arial" w:cs="Arial"/>
                <w:b/>
                <w:bCs/>
                <w:sz w:val="16"/>
                <w:szCs w:val="16"/>
                <w:lang w:val="en-GB" w:eastAsia="pl-PL"/>
              </w:rPr>
            </w:pPr>
            <w:r>
              <w:rPr>
                <w:rFonts w:ascii="Arial" w:eastAsia="Times New Roman" w:hAnsi="Arial" w:cs="Arial"/>
                <w:b/>
                <w:bCs/>
                <w:sz w:val="16"/>
                <w:szCs w:val="16"/>
                <w:lang w:val="en-GB" w:eastAsia="pl-PL"/>
              </w:rPr>
              <w:t>Undistributed profit (loss) from previous years</w:t>
            </w:r>
          </w:p>
        </w:tc>
        <w:tc>
          <w:tcPr>
            <w:tcW w:w="1230" w:type="dxa"/>
            <w:tcBorders>
              <w:left w:val="single" w:sz="4" w:space="0" w:color="000000"/>
              <w:bottom w:val="single" w:sz="4" w:space="0" w:color="000000"/>
            </w:tcBorders>
            <w:shd w:val="clear" w:color="auto" w:fill="EAF1DD"/>
            <w:vAlign w:val="center"/>
          </w:tcPr>
          <w:p w:rsidR="0052227D" w:rsidRPr="0052227D" w:rsidRDefault="0052227D" w:rsidP="00406D5A">
            <w:pPr>
              <w:jc w:val="center"/>
              <w:rPr>
                <w:rFonts w:ascii="Arial" w:eastAsia="Times New Roman" w:hAnsi="Arial" w:cs="Arial"/>
                <w:b/>
                <w:bCs/>
                <w:sz w:val="16"/>
                <w:szCs w:val="16"/>
                <w:lang w:val="en-US" w:eastAsia="pl-PL"/>
              </w:rPr>
            </w:pPr>
            <w:r>
              <w:rPr>
                <w:rFonts w:ascii="Arial" w:eastAsia="Times New Roman" w:hAnsi="Arial" w:cs="Arial"/>
                <w:b/>
                <w:bCs/>
                <w:sz w:val="16"/>
                <w:szCs w:val="16"/>
                <w:lang w:val="en-GB" w:eastAsia="pl-PL"/>
              </w:rPr>
              <w:t>Profit (loss) of the business year</w:t>
            </w:r>
          </w:p>
        </w:tc>
        <w:tc>
          <w:tcPr>
            <w:tcW w:w="1320" w:type="dxa"/>
            <w:tcBorders>
              <w:left w:val="single" w:sz="4" w:space="0" w:color="000000"/>
              <w:bottom w:val="single" w:sz="4" w:space="0" w:color="000000"/>
              <w:right w:val="single" w:sz="4" w:space="0" w:color="000000"/>
            </w:tcBorders>
            <w:shd w:val="clear" w:color="auto" w:fill="EAF1DD"/>
            <w:vAlign w:val="center"/>
          </w:tcPr>
          <w:p w:rsidR="0052227D" w:rsidRDefault="0052227D" w:rsidP="00406D5A">
            <w:pPr>
              <w:jc w:val="center"/>
            </w:pPr>
            <w:r>
              <w:rPr>
                <w:rFonts w:ascii="Arial" w:eastAsia="Times New Roman" w:hAnsi="Arial" w:cs="Arial"/>
                <w:b/>
                <w:bCs/>
                <w:sz w:val="16"/>
                <w:szCs w:val="16"/>
                <w:lang w:eastAsia="pl-PL"/>
              </w:rPr>
              <w:t>Total equity</w:t>
            </w:r>
          </w:p>
        </w:tc>
      </w:tr>
      <w:tr w:rsidR="0052227D" w:rsidTr="00406D5A">
        <w:trPr>
          <w:trHeight w:val="255"/>
        </w:trPr>
        <w:tc>
          <w:tcPr>
            <w:tcW w:w="4065" w:type="dxa"/>
            <w:tcBorders>
              <w:left w:val="single" w:sz="4" w:space="0" w:color="000000"/>
              <w:bottom w:val="single" w:sz="4" w:space="0" w:color="000000"/>
            </w:tcBorders>
            <w:shd w:val="clear" w:color="auto" w:fill="auto"/>
            <w:vAlign w:val="bottom"/>
          </w:tcPr>
          <w:p w:rsidR="0052227D" w:rsidRDefault="0052227D" w:rsidP="00406D5A">
            <w:pPr>
              <w:rPr>
                <w:rFonts w:ascii="Arial" w:eastAsia="Times New Roman" w:hAnsi="Arial" w:cs="Arial"/>
                <w:b/>
                <w:bCs/>
                <w:sz w:val="16"/>
                <w:szCs w:val="16"/>
                <w:lang w:eastAsia="pl-PL"/>
              </w:rPr>
            </w:pPr>
            <w:r>
              <w:rPr>
                <w:rFonts w:ascii="Arial" w:eastAsia="Times New Roman" w:hAnsi="Arial" w:cs="Arial"/>
                <w:b/>
                <w:bCs/>
                <w:sz w:val="16"/>
                <w:szCs w:val="16"/>
                <w:lang w:val="en-GB" w:eastAsia="pl-PL"/>
              </w:rPr>
              <w:t xml:space="preserve">Balance on  01.04.2016 </w:t>
            </w:r>
          </w:p>
        </w:tc>
        <w:tc>
          <w:tcPr>
            <w:tcW w:w="1185" w:type="dxa"/>
            <w:tcBorders>
              <w:left w:val="single" w:sz="4" w:space="0" w:color="000000"/>
              <w:bottom w:val="single" w:sz="4" w:space="0" w:color="000000"/>
            </w:tcBorders>
            <w:shd w:val="clear" w:color="auto" w:fill="auto"/>
            <w:vAlign w:val="bottom"/>
          </w:tcPr>
          <w:p w:rsidR="0052227D" w:rsidRDefault="0052227D" w:rsidP="00406D5A">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515 000 </w:t>
            </w:r>
          </w:p>
        </w:tc>
        <w:tc>
          <w:tcPr>
            <w:tcW w:w="1275" w:type="dxa"/>
            <w:tcBorders>
              <w:left w:val="single" w:sz="4" w:space="0" w:color="000000"/>
              <w:bottom w:val="single" w:sz="4" w:space="0" w:color="000000"/>
            </w:tcBorders>
            <w:shd w:val="clear" w:color="auto" w:fill="auto"/>
            <w:vAlign w:val="bottom"/>
          </w:tcPr>
          <w:p w:rsidR="0052227D" w:rsidRDefault="0052227D" w:rsidP="00406D5A">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290" w:type="dxa"/>
            <w:tcBorders>
              <w:left w:val="single" w:sz="4" w:space="0" w:color="000000"/>
              <w:bottom w:val="single" w:sz="4" w:space="0" w:color="000000"/>
            </w:tcBorders>
            <w:shd w:val="clear" w:color="auto" w:fill="auto"/>
            <w:vAlign w:val="bottom"/>
          </w:tcPr>
          <w:p w:rsidR="0052227D" w:rsidRDefault="0052227D" w:rsidP="00406D5A">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787 907 </w:t>
            </w:r>
          </w:p>
        </w:tc>
        <w:tc>
          <w:tcPr>
            <w:tcW w:w="1365" w:type="dxa"/>
            <w:tcBorders>
              <w:left w:val="single" w:sz="4" w:space="0" w:color="000000"/>
              <w:bottom w:val="single" w:sz="4" w:space="0" w:color="000000"/>
            </w:tcBorders>
            <w:shd w:val="clear" w:color="auto" w:fill="auto"/>
            <w:vAlign w:val="bottom"/>
          </w:tcPr>
          <w:p w:rsidR="0052227D" w:rsidRDefault="0052227D" w:rsidP="00406D5A">
            <w:pPr>
              <w:jc w:val="right"/>
              <w:rPr>
                <w:rFonts w:ascii="Arial" w:hAnsi="Arial" w:cs="Arial"/>
                <w:b/>
                <w:bCs/>
                <w:sz w:val="16"/>
                <w:szCs w:val="16"/>
                <w:lang w:eastAsia="pl-PL"/>
              </w:rPr>
            </w:pPr>
            <w:r>
              <w:rPr>
                <w:rFonts w:ascii="Arial" w:eastAsia="Times New Roman" w:hAnsi="Arial" w:cs="Arial"/>
                <w:b/>
                <w:bCs/>
                <w:sz w:val="16"/>
                <w:szCs w:val="16"/>
                <w:lang w:eastAsia="pl-PL"/>
              </w:rPr>
              <w:t xml:space="preserve">-   </w:t>
            </w:r>
          </w:p>
        </w:tc>
        <w:tc>
          <w:tcPr>
            <w:tcW w:w="1170" w:type="dxa"/>
            <w:tcBorders>
              <w:left w:val="single" w:sz="4" w:space="0" w:color="000000"/>
              <w:bottom w:val="single" w:sz="4" w:space="0" w:color="000000"/>
            </w:tcBorders>
            <w:shd w:val="clear" w:color="auto" w:fill="auto"/>
            <w:vAlign w:val="bottom"/>
          </w:tcPr>
          <w:p w:rsidR="0052227D" w:rsidRDefault="0052227D" w:rsidP="00406D5A">
            <w:pPr>
              <w:jc w:val="right"/>
              <w:rPr>
                <w:rFonts w:ascii="Arial" w:hAnsi="Arial" w:cs="Arial"/>
                <w:b/>
                <w:bCs/>
                <w:sz w:val="16"/>
                <w:szCs w:val="16"/>
                <w:lang w:eastAsia="pl-PL"/>
              </w:rPr>
            </w:pPr>
            <w:r>
              <w:rPr>
                <w:rFonts w:ascii="Arial" w:hAnsi="Arial" w:cs="Arial"/>
                <w:b/>
                <w:bCs/>
                <w:sz w:val="16"/>
                <w:szCs w:val="16"/>
                <w:lang w:eastAsia="pl-PL"/>
              </w:rPr>
              <w:t>(5 906)</w:t>
            </w:r>
          </w:p>
        </w:tc>
        <w:tc>
          <w:tcPr>
            <w:tcW w:w="1230" w:type="dxa"/>
            <w:tcBorders>
              <w:left w:val="single" w:sz="4" w:space="0" w:color="000000"/>
              <w:bottom w:val="single" w:sz="4" w:space="0" w:color="000000"/>
            </w:tcBorders>
            <w:shd w:val="clear" w:color="auto" w:fill="auto"/>
            <w:vAlign w:val="bottom"/>
          </w:tcPr>
          <w:p w:rsidR="0052227D" w:rsidRDefault="0052227D" w:rsidP="00406D5A">
            <w:pPr>
              <w:jc w:val="right"/>
              <w:rPr>
                <w:rFonts w:ascii="Arial" w:hAnsi="Arial" w:cs="Arial"/>
                <w:b/>
                <w:bCs/>
                <w:sz w:val="16"/>
                <w:szCs w:val="16"/>
                <w:lang w:eastAsia="pl-PL"/>
              </w:rPr>
            </w:pPr>
            <w:r>
              <w:rPr>
                <w:rFonts w:ascii="Arial" w:hAnsi="Arial" w:cs="Arial"/>
                <w:b/>
                <w:bCs/>
                <w:sz w:val="16"/>
                <w:szCs w:val="16"/>
                <w:lang w:eastAsia="pl-PL"/>
              </w:rPr>
              <w:t xml:space="preserve">156 510 </w:t>
            </w:r>
          </w:p>
        </w:tc>
        <w:tc>
          <w:tcPr>
            <w:tcW w:w="1230" w:type="dxa"/>
            <w:tcBorders>
              <w:left w:val="single" w:sz="4" w:space="0" w:color="000000"/>
              <w:bottom w:val="single" w:sz="4" w:space="0" w:color="000000"/>
            </w:tcBorders>
            <w:shd w:val="clear" w:color="auto" w:fill="auto"/>
            <w:vAlign w:val="bottom"/>
          </w:tcPr>
          <w:p w:rsidR="0052227D" w:rsidRDefault="0052227D" w:rsidP="00406D5A">
            <w:pPr>
              <w:jc w:val="right"/>
              <w:rPr>
                <w:rFonts w:ascii="Arial" w:hAnsi="Arial" w:cs="Arial"/>
                <w:b/>
                <w:bCs/>
                <w:sz w:val="16"/>
                <w:szCs w:val="16"/>
                <w:lang w:eastAsia="pl-PL"/>
              </w:rPr>
            </w:pPr>
            <w:r>
              <w:rPr>
                <w:rFonts w:ascii="Arial" w:hAnsi="Arial" w:cs="Arial"/>
                <w:b/>
                <w:bCs/>
                <w:sz w:val="16"/>
                <w:szCs w:val="16"/>
                <w:lang w:eastAsia="pl-PL"/>
              </w:rPr>
              <w:t xml:space="preserve">28 072 604 </w:t>
            </w:r>
          </w:p>
        </w:tc>
        <w:tc>
          <w:tcPr>
            <w:tcW w:w="1320" w:type="dxa"/>
            <w:tcBorders>
              <w:left w:val="single" w:sz="4" w:space="0" w:color="000000"/>
              <w:bottom w:val="single" w:sz="4" w:space="0" w:color="000000"/>
              <w:right w:val="single" w:sz="4" w:space="0" w:color="000000"/>
            </w:tcBorders>
            <w:shd w:val="clear" w:color="auto" w:fill="auto"/>
            <w:vAlign w:val="bottom"/>
          </w:tcPr>
          <w:p w:rsidR="0052227D" w:rsidRDefault="0052227D" w:rsidP="00406D5A">
            <w:pPr>
              <w:jc w:val="right"/>
            </w:pPr>
            <w:r>
              <w:rPr>
                <w:rFonts w:ascii="Arial" w:hAnsi="Arial" w:cs="Arial"/>
                <w:b/>
                <w:bCs/>
                <w:sz w:val="16"/>
                <w:szCs w:val="16"/>
                <w:lang w:eastAsia="pl-PL"/>
              </w:rPr>
              <w:t xml:space="preserve">29 526 115 </w:t>
            </w:r>
          </w:p>
        </w:tc>
      </w:tr>
      <w:tr w:rsidR="0052227D" w:rsidTr="00406D5A">
        <w:trPr>
          <w:trHeight w:val="255"/>
        </w:trPr>
        <w:tc>
          <w:tcPr>
            <w:tcW w:w="4065" w:type="dxa"/>
            <w:tcBorders>
              <w:left w:val="single" w:sz="4" w:space="0" w:color="000000"/>
              <w:bottom w:val="single" w:sz="4" w:space="0" w:color="000000"/>
            </w:tcBorders>
            <w:shd w:val="clear" w:color="auto" w:fill="auto"/>
            <w:vAlign w:val="bottom"/>
          </w:tcPr>
          <w:p w:rsidR="0052227D" w:rsidRPr="0052227D" w:rsidRDefault="0052227D" w:rsidP="00406D5A">
            <w:pPr>
              <w:rPr>
                <w:rFonts w:ascii="Arial" w:eastAsia="Times New Roman" w:hAnsi="Arial" w:cs="Arial"/>
                <w:sz w:val="16"/>
                <w:szCs w:val="16"/>
                <w:lang w:val="en-US" w:eastAsia="pl-PL"/>
              </w:rPr>
            </w:pPr>
            <w:r>
              <w:rPr>
                <w:rFonts w:ascii="Arial" w:eastAsia="Times New Roman" w:hAnsi="Arial" w:cs="Arial"/>
                <w:sz w:val="16"/>
                <w:szCs w:val="16"/>
                <w:lang w:val="en-GB" w:eastAsia="pl-PL"/>
              </w:rPr>
              <w:t>Changes in accounting principles (policy)</w:t>
            </w:r>
          </w:p>
        </w:tc>
        <w:tc>
          <w:tcPr>
            <w:tcW w:w="1185" w:type="dxa"/>
            <w:tcBorders>
              <w:left w:val="single" w:sz="4" w:space="0" w:color="000000"/>
              <w:bottom w:val="single" w:sz="4" w:space="0" w:color="000000"/>
            </w:tcBorders>
            <w:shd w:val="clear" w:color="auto" w:fill="auto"/>
            <w:vAlign w:val="bottom"/>
          </w:tcPr>
          <w:p w:rsidR="0052227D" w:rsidRPr="0052227D" w:rsidRDefault="0052227D" w:rsidP="00537BB5">
            <w:pPr>
              <w:jc w:val="right"/>
              <w:rPr>
                <w:rFonts w:ascii="Arial" w:eastAsia="Times New Roman" w:hAnsi="Arial" w:cs="Arial"/>
                <w:sz w:val="16"/>
                <w:szCs w:val="16"/>
                <w:lang w:val="en-US" w:eastAsia="pl-PL"/>
              </w:rPr>
            </w:pPr>
            <w:r w:rsidRPr="0052227D">
              <w:rPr>
                <w:rFonts w:ascii="Arial" w:eastAsia="Times New Roman" w:hAnsi="Arial" w:cs="Arial"/>
                <w:sz w:val="16"/>
                <w:szCs w:val="16"/>
                <w:lang w:val="en-US" w:eastAsia="pl-PL"/>
              </w:rPr>
              <w:t> </w:t>
            </w:r>
            <w:r w:rsidR="00537BB5">
              <w:rPr>
                <w:rFonts w:ascii="Arial" w:eastAsia="Times New Roman" w:hAnsi="Arial" w:cs="Arial"/>
                <w:sz w:val="16"/>
                <w:szCs w:val="16"/>
                <w:lang w:val="en-US" w:eastAsia="pl-PL"/>
              </w:rPr>
              <w:t>-</w:t>
            </w:r>
          </w:p>
        </w:tc>
        <w:tc>
          <w:tcPr>
            <w:tcW w:w="1275" w:type="dxa"/>
            <w:tcBorders>
              <w:left w:val="single" w:sz="4" w:space="0" w:color="000000"/>
              <w:bottom w:val="single" w:sz="4" w:space="0" w:color="000000"/>
            </w:tcBorders>
            <w:shd w:val="clear" w:color="auto" w:fill="auto"/>
            <w:vAlign w:val="bottom"/>
          </w:tcPr>
          <w:p w:rsidR="0052227D" w:rsidRPr="0052227D" w:rsidRDefault="00537BB5" w:rsidP="00537BB5">
            <w:pPr>
              <w:jc w:val="right"/>
              <w:rPr>
                <w:rFonts w:ascii="Arial" w:eastAsia="Times New Roman" w:hAnsi="Arial" w:cs="Arial"/>
                <w:sz w:val="16"/>
                <w:szCs w:val="16"/>
                <w:lang w:val="en-US" w:eastAsia="pl-PL"/>
              </w:rPr>
            </w:pPr>
            <w:r>
              <w:rPr>
                <w:rFonts w:ascii="Arial" w:eastAsia="Times New Roman" w:hAnsi="Arial" w:cs="Arial"/>
                <w:sz w:val="16"/>
                <w:szCs w:val="16"/>
                <w:lang w:val="en-US" w:eastAsia="pl-PL"/>
              </w:rPr>
              <w:t>-</w:t>
            </w:r>
            <w:r w:rsidR="0052227D" w:rsidRPr="0052227D">
              <w:rPr>
                <w:rFonts w:ascii="Arial" w:eastAsia="Times New Roman" w:hAnsi="Arial" w:cs="Arial"/>
                <w:sz w:val="16"/>
                <w:szCs w:val="16"/>
                <w:lang w:val="en-US" w:eastAsia="pl-PL"/>
              </w:rPr>
              <w:t> </w:t>
            </w:r>
          </w:p>
        </w:tc>
        <w:tc>
          <w:tcPr>
            <w:tcW w:w="1290" w:type="dxa"/>
            <w:tcBorders>
              <w:left w:val="single" w:sz="4" w:space="0" w:color="000000"/>
              <w:bottom w:val="single" w:sz="4" w:space="0" w:color="000000"/>
            </w:tcBorders>
            <w:shd w:val="clear" w:color="auto" w:fill="auto"/>
            <w:vAlign w:val="bottom"/>
          </w:tcPr>
          <w:p w:rsidR="0052227D" w:rsidRPr="0052227D" w:rsidRDefault="00537BB5" w:rsidP="00537BB5">
            <w:pPr>
              <w:jc w:val="right"/>
              <w:rPr>
                <w:rFonts w:ascii="Arial" w:eastAsia="Times New Roman" w:hAnsi="Arial" w:cs="Arial"/>
                <w:sz w:val="16"/>
                <w:szCs w:val="16"/>
                <w:lang w:val="en-US" w:eastAsia="pl-PL"/>
              </w:rPr>
            </w:pPr>
            <w:r>
              <w:rPr>
                <w:rFonts w:ascii="Arial" w:eastAsia="Times New Roman" w:hAnsi="Arial" w:cs="Arial"/>
                <w:sz w:val="16"/>
                <w:szCs w:val="16"/>
                <w:lang w:val="en-US" w:eastAsia="pl-PL"/>
              </w:rPr>
              <w:t>-</w:t>
            </w:r>
            <w:r w:rsidR="0052227D" w:rsidRPr="0052227D">
              <w:rPr>
                <w:rFonts w:ascii="Arial" w:eastAsia="Times New Roman" w:hAnsi="Arial" w:cs="Arial"/>
                <w:sz w:val="16"/>
                <w:szCs w:val="16"/>
                <w:lang w:val="en-US" w:eastAsia="pl-PL"/>
              </w:rPr>
              <w:t> </w:t>
            </w:r>
          </w:p>
        </w:tc>
        <w:tc>
          <w:tcPr>
            <w:tcW w:w="1365" w:type="dxa"/>
            <w:tcBorders>
              <w:left w:val="single" w:sz="4" w:space="0" w:color="000000"/>
              <w:bottom w:val="single" w:sz="4" w:space="0" w:color="000000"/>
            </w:tcBorders>
            <w:shd w:val="clear" w:color="auto" w:fill="auto"/>
            <w:vAlign w:val="bottom"/>
          </w:tcPr>
          <w:p w:rsidR="0052227D" w:rsidRPr="0052227D" w:rsidRDefault="00537BB5" w:rsidP="00537BB5">
            <w:pPr>
              <w:jc w:val="right"/>
              <w:rPr>
                <w:rFonts w:ascii="Arial" w:hAnsi="Arial" w:cs="Arial"/>
                <w:sz w:val="16"/>
                <w:szCs w:val="16"/>
                <w:lang w:val="en-US" w:eastAsia="pl-PL"/>
              </w:rPr>
            </w:pPr>
            <w:r>
              <w:rPr>
                <w:rFonts w:ascii="Arial" w:eastAsia="Times New Roman" w:hAnsi="Arial" w:cs="Arial"/>
                <w:sz w:val="16"/>
                <w:szCs w:val="16"/>
                <w:lang w:val="en-US" w:eastAsia="pl-PL"/>
              </w:rPr>
              <w:t>-</w:t>
            </w:r>
            <w:r w:rsidR="0052227D" w:rsidRPr="0052227D">
              <w:rPr>
                <w:rFonts w:ascii="Arial" w:eastAsia="Times New Roman" w:hAnsi="Arial" w:cs="Arial"/>
                <w:sz w:val="16"/>
                <w:szCs w:val="16"/>
                <w:lang w:val="en-US" w:eastAsia="pl-PL"/>
              </w:rPr>
              <w:t> </w:t>
            </w:r>
          </w:p>
        </w:tc>
        <w:tc>
          <w:tcPr>
            <w:tcW w:w="1170" w:type="dxa"/>
            <w:tcBorders>
              <w:left w:val="single" w:sz="4" w:space="0" w:color="000000"/>
              <w:bottom w:val="single" w:sz="4" w:space="0" w:color="000000"/>
            </w:tcBorders>
            <w:shd w:val="clear" w:color="auto" w:fill="auto"/>
            <w:vAlign w:val="bottom"/>
          </w:tcPr>
          <w:p w:rsidR="0052227D" w:rsidRDefault="0052227D" w:rsidP="00537BB5">
            <w:pPr>
              <w:jc w:val="right"/>
              <w:rPr>
                <w:rFonts w:ascii="Arial" w:hAnsi="Arial" w:cs="Arial"/>
                <w:sz w:val="16"/>
                <w:szCs w:val="16"/>
                <w:lang w:eastAsia="pl-PL"/>
              </w:rPr>
            </w:pPr>
            <w:r>
              <w:rPr>
                <w:rFonts w:ascii="Arial"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52227D" w:rsidRDefault="0052227D" w:rsidP="00406D5A">
            <w:pPr>
              <w:jc w:val="right"/>
              <w:rPr>
                <w:rFonts w:ascii="Arial" w:hAnsi="Arial" w:cs="Arial"/>
                <w:sz w:val="16"/>
                <w:szCs w:val="16"/>
                <w:lang w:eastAsia="pl-PL"/>
              </w:rPr>
            </w:pPr>
            <w:r>
              <w:rPr>
                <w:rFonts w:ascii="Arial"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52227D" w:rsidRDefault="0052227D" w:rsidP="00406D5A">
            <w:pPr>
              <w:jc w:val="right"/>
              <w:rPr>
                <w:rFonts w:ascii="Arial" w:hAnsi="Arial" w:cs="Arial"/>
                <w:sz w:val="16"/>
                <w:szCs w:val="16"/>
                <w:lang w:eastAsia="pl-PL"/>
              </w:rPr>
            </w:pPr>
            <w:r>
              <w:rPr>
                <w:rFonts w:ascii="Arial" w:hAnsi="Arial" w:cs="Arial"/>
                <w:sz w:val="16"/>
                <w:szCs w:val="16"/>
                <w:lang w:eastAsia="pl-PL"/>
              </w:rPr>
              <w:t>- </w:t>
            </w:r>
          </w:p>
        </w:tc>
        <w:tc>
          <w:tcPr>
            <w:tcW w:w="1320" w:type="dxa"/>
            <w:tcBorders>
              <w:left w:val="single" w:sz="4" w:space="0" w:color="000000"/>
              <w:bottom w:val="single" w:sz="4" w:space="0" w:color="000000"/>
              <w:right w:val="single" w:sz="4" w:space="0" w:color="000000"/>
            </w:tcBorders>
            <w:shd w:val="clear" w:color="auto" w:fill="auto"/>
            <w:vAlign w:val="bottom"/>
          </w:tcPr>
          <w:p w:rsidR="0052227D" w:rsidRDefault="0052227D" w:rsidP="00406D5A">
            <w:pPr>
              <w:jc w:val="right"/>
            </w:pPr>
            <w:r>
              <w:rPr>
                <w:rFonts w:ascii="Arial" w:hAnsi="Arial" w:cs="Arial"/>
                <w:sz w:val="16"/>
                <w:szCs w:val="16"/>
                <w:lang w:eastAsia="pl-PL"/>
              </w:rPr>
              <w:t> -</w:t>
            </w:r>
          </w:p>
        </w:tc>
      </w:tr>
      <w:tr w:rsidR="0052227D" w:rsidTr="00406D5A">
        <w:trPr>
          <w:trHeight w:val="255"/>
        </w:trPr>
        <w:tc>
          <w:tcPr>
            <w:tcW w:w="4065" w:type="dxa"/>
            <w:tcBorders>
              <w:left w:val="single" w:sz="4" w:space="0" w:color="000000"/>
              <w:bottom w:val="single" w:sz="4" w:space="0" w:color="000000"/>
            </w:tcBorders>
            <w:shd w:val="clear" w:color="auto" w:fill="auto"/>
            <w:vAlign w:val="bottom"/>
          </w:tcPr>
          <w:p w:rsidR="0052227D" w:rsidRPr="0052227D" w:rsidRDefault="0052227D" w:rsidP="00406D5A">
            <w:pPr>
              <w:rPr>
                <w:rFonts w:ascii="Arial" w:eastAsia="Times New Roman" w:hAnsi="Arial" w:cs="Arial"/>
                <w:sz w:val="16"/>
                <w:szCs w:val="16"/>
                <w:lang w:val="en-US" w:eastAsia="pl-PL"/>
              </w:rPr>
            </w:pPr>
            <w:r>
              <w:rPr>
                <w:rFonts w:ascii="Arial" w:eastAsia="Times New Roman" w:hAnsi="Arial" w:cs="Arial"/>
                <w:sz w:val="16"/>
                <w:szCs w:val="16"/>
                <w:lang w:val="en-GB" w:eastAsia="pl-PL"/>
              </w:rPr>
              <w:t>Settlement of the result of a subsidiary</w:t>
            </w:r>
          </w:p>
        </w:tc>
        <w:tc>
          <w:tcPr>
            <w:tcW w:w="1185" w:type="dxa"/>
            <w:tcBorders>
              <w:left w:val="single" w:sz="4" w:space="0" w:color="000000"/>
              <w:bottom w:val="single" w:sz="4" w:space="0" w:color="000000"/>
            </w:tcBorders>
            <w:shd w:val="clear" w:color="auto" w:fill="auto"/>
            <w:vAlign w:val="bottom"/>
          </w:tcPr>
          <w:p w:rsidR="0052227D" w:rsidRPr="0052227D" w:rsidRDefault="0052227D" w:rsidP="00537BB5">
            <w:pPr>
              <w:jc w:val="right"/>
              <w:rPr>
                <w:rFonts w:ascii="Arial" w:eastAsia="Times New Roman" w:hAnsi="Arial" w:cs="Arial"/>
                <w:sz w:val="16"/>
                <w:szCs w:val="16"/>
                <w:lang w:val="en-US" w:eastAsia="pl-PL"/>
              </w:rPr>
            </w:pPr>
            <w:r w:rsidRPr="0052227D">
              <w:rPr>
                <w:rFonts w:ascii="Arial" w:eastAsia="Times New Roman" w:hAnsi="Arial" w:cs="Arial"/>
                <w:sz w:val="16"/>
                <w:szCs w:val="16"/>
                <w:lang w:val="en-US" w:eastAsia="pl-PL"/>
              </w:rPr>
              <w:t> </w:t>
            </w:r>
            <w:r w:rsidR="00537BB5">
              <w:rPr>
                <w:rFonts w:ascii="Arial" w:eastAsia="Times New Roman" w:hAnsi="Arial" w:cs="Arial"/>
                <w:sz w:val="16"/>
                <w:szCs w:val="16"/>
                <w:lang w:val="en-US" w:eastAsia="pl-PL"/>
              </w:rPr>
              <w:t>-</w:t>
            </w:r>
          </w:p>
        </w:tc>
        <w:tc>
          <w:tcPr>
            <w:tcW w:w="1275" w:type="dxa"/>
            <w:tcBorders>
              <w:left w:val="single" w:sz="4" w:space="0" w:color="000000"/>
              <w:bottom w:val="single" w:sz="4" w:space="0" w:color="000000"/>
            </w:tcBorders>
            <w:shd w:val="clear" w:color="auto" w:fill="auto"/>
            <w:vAlign w:val="bottom"/>
          </w:tcPr>
          <w:p w:rsidR="0052227D" w:rsidRPr="0052227D" w:rsidRDefault="0052227D" w:rsidP="00537BB5">
            <w:pPr>
              <w:jc w:val="right"/>
              <w:rPr>
                <w:rFonts w:ascii="Arial" w:eastAsia="Times New Roman" w:hAnsi="Arial" w:cs="Arial"/>
                <w:sz w:val="16"/>
                <w:szCs w:val="16"/>
                <w:lang w:val="en-US" w:eastAsia="pl-PL"/>
              </w:rPr>
            </w:pPr>
            <w:r w:rsidRPr="0052227D">
              <w:rPr>
                <w:rFonts w:ascii="Arial" w:eastAsia="Times New Roman" w:hAnsi="Arial" w:cs="Arial"/>
                <w:sz w:val="16"/>
                <w:szCs w:val="16"/>
                <w:lang w:val="en-US" w:eastAsia="pl-PL"/>
              </w:rPr>
              <w:t> </w:t>
            </w:r>
            <w:r w:rsidR="00537BB5">
              <w:rPr>
                <w:rFonts w:ascii="Arial" w:eastAsia="Times New Roman" w:hAnsi="Arial" w:cs="Arial"/>
                <w:sz w:val="16"/>
                <w:szCs w:val="16"/>
                <w:lang w:val="en-US" w:eastAsia="pl-PL"/>
              </w:rPr>
              <w:t>-</w:t>
            </w:r>
          </w:p>
        </w:tc>
        <w:tc>
          <w:tcPr>
            <w:tcW w:w="1290" w:type="dxa"/>
            <w:tcBorders>
              <w:left w:val="single" w:sz="4" w:space="0" w:color="000000"/>
              <w:bottom w:val="single" w:sz="4" w:space="0" w:color="000000"/>
            </w:tcBorders>
            <w:shd w:val="clear" w:color="auto" w:fill="auto"/>
            <w:vAlign w:val="bottom"/>
          </w:tcPr>
          <w:p w:rsidR="0052227D" w:rsidRPr="0052227D" w:rsidRDefault="0052227D" w:rsidP="00537BB5">
            <w:pPr>
              <w:jc w:val="right"/>
              <w:rPr>
                <w:rFonts w:ascii="Arial" w:eastAsia="Times New Roman" w:hAnsi="Arial" w:cs="Arial"/>
                <w:sz w:val="16"/>
                <w:szCs w:val="16"/>
                <w:lang w:val="en-US" w:eastAsia="pl-PL"/>
              </w:rPr>
            </w:pPr>
            <w:r w:rsidRPr="0052227D">
              <w:rPr>
                <w:rFonts w:ascii="Arial" w:eastAsia="Times New Roman" w:hAnsi="Arial" w:cs="Arial"/>
                <w:sz w:val="16"/>
                <w:szCs w:val="16"/>
                <w:lang w:val="en-US" w:eastAsia="pl-PL"/>
              </w:rPr>
              <w:t> </w:t>
            </w:r>
            <w:r w:rsidR="00537BB5">
              <w:rPr>
                <w:rFonts w:ascii="Arial" w:eastAsia="Times New Roman" w:hAnsi="Arial" w:cs="Arial"/>
                <w:sz w:val="16"/>
                <w:szCs w:val="16"/>
                <w:lang w:val="en-US" w:eastAsia="pl-PL"/>
              </w:rPr>
              <w:t>-</w:t>
            </w:r>
          </w:p>
        </w:tc>
        <w:tc>
          <w:tcPr>
            <w:tcW w:w="1365" w:type="dxa"/>
            <w:tcBorders>
              <w:left w:val="single" w:sz="4" w:space="0" w:color="000000"/>
              <w:bottom w:val="single" w:sz="4" w:space="0" w:color="000000"/>
            </w:tcBorders>
            <w:shd w:val="clear" w:color="auto" w:fill="auto"/>
            <w:vAlign w:val="bottom"/>
          </w:tcPr>
          <w:p w:rsidR="0052227D" w:rsidRPr="0052227D" w:rsidRDefault="0052227D" w:rsidP="00537BB5">
            <w:pPr>
              <w:jc w:val="right"/>
              <w:rPr>
                <w:rFonts w:ascii="Arial" w:hAnsi="Arial" w:cs="Arial"/>
                <w:sz w:val="16"/>
                <w:szCs w:val="16"/>
                <w:lang w:val="en-US" w:eastAsia="pl-PL"/>
              </w:rPr>
            </w:pPr>
            <w:r w:rsidRPr="0052227D">
              <w:rPr>
                <w:rFonts w:ascii="Arial" w:eastAsia="Times New Roman" w:hAnsi="Arial" w:cs="Arial"/>
                <w:sz w:val="16"/>
                <w:szCs w:val="16"/>
                <w:lang w:val="en-US" w:eastAsia="pl-PL"/>
              </w:rPr>
              <w:t> </w:t>
            </w:r>
            <w:r w:rsidR="00537BB5">
              <w:rPr>
                <w:rFonts w:ascii="Arial" w:eastAsia="Times New Roman" w:hAnsi="Arial" w:cs="Arial"/>
                <w:sz w:val="16"/>
                <w:szCs w:val="16"/>
                <w:lang w:val="en-US" w:eastAsia="pl-PL"/>
              </w:rPr>
              <w:t>-</w:t>
            </w:r>
          </w:p>
        </w:tc>
        <w:tc>
          <w:tcPr>
            <w:tcW w:w="1170" w:type="dxa"/>
            <w:tcBorders>
              <w:left w:val="single" w:sz="4" w:space="0" w:color="000000"/>
              <w:bottom w:val="single" w:sz="4" w:space="0" w:color="000000"/>
            </w:tcBorders>
            <w:shd w:val="clear" w:color="auto" w:fill="auto"/>
            <w:vAlign w:val="bottom"/>
          </w:tcPr>
          <w:p w:rsidR="0052227D" w:rsidRDefault="0052227D" w:rsidP="00537BB5">
            <w:pPr>
              <w:jc w:val="right"/>
              <w:rPr>
                <w:rFonts w:ascii="Arial" w:hAnsi="Arial" w:cs="Arial"/>
                <w:sz w:val="16"/>
                <w:szCs w:val="16"/>
                <w:lang w:eastAsia="pl-PL"/>
              </w:rPr>
            </w:pPr>
            <w:r w:rsidRPr="0052227D">
              <w:rPr>
                <w:rFonts w:ascii="Arial" w:hAnsi="Arial" w:cs="Arial"/>
                <w:sz w:val="16"/>
                <w:szCs w:val="16"/>
                <w:lang w:val="en-US" w:eastAsia="pl-PL"/>
              </w:rPr>
              <w:t> </w:t>
            </w:r>
            <w:r>
              <w:rPr>
                <w:rFonts w:ascii="Arial" w:hAnsi="Arial" w:cs="Arial"/>
                <w:sz w:val="16"/>
                <w:szCs w:val="16"/>
                <w:lang w:eastAsia="pl-PL"/>
              </w:rPr>
              <w:t>-</w:t>
            </w:r>
          </w:p>
        </w:tc>
        <w:tc>
          <w:tcPr>
            <w:tcW w:w="1230" w:type="dxa"/>
            <w:tcBorders>
              <w:left w:val="single" w:sz="4" w:space="0" w:color="000000"/>
              <w:bottom w:val="single" w:sz="4" w:space="0" w:color="000000"/>
            </w:tcBorders>
            <w:shd w:val="clear" w:color="auto" w:fill="auto"/>
            <w:vAlign w:val="bottom"/>
          </w:tcPr>
          <w:p w:rsidR="0052227D" w:rsidRDefault="0052227D" w:rsidP="00406D5A">
            <w:pPr>
              <w:jc w:val="right"/>
              <w:rPr>
                <w:rFonts w:ascii="Arial" w:hAnsi="Arial" w:cs="Arial"/>
                <w:sz w:val="16"/>
                <w:szCs w:val="16"/>
                <w:lang w:eastAsia="pl-PL"/>
              </w:rPr>
            </w:pPr>
            <w:r>
              <w:rPr>
                <w:rFonts w:ascii="Arial" w:hAnsi="Arial" w:cs="Arial"/>
                <w:sz w:val="16"/>
                <w:szCs w:val="16"/>
                <w:lang w:eastAsia="pl-PL"/>
              </w:rPr>
              <w:t xml:space="preserve">50 613 </w:t>
            </w:r>
          </w:p>
        </w:tc>
        <w:tc>
          <w:tcPr>
            <w:tcW w:w="1230" w:type="dxa"/>
            <w:tcBorders>
              <w:left w:val="single" w:sz="4" w:space="0" w:color="000000"/>
              <w:bottom w:val="single" w:sz="4" w:space="0" w:color="000000"/>
            </w:tcBorders>
            <w:shd w:val="clear" w:color="auto" w:fill="auto"/>
            <w:vAlign w:val="bottom"/>
          </w:tcPr>
          <w:p w:rsidR="0052227D" w:rsidRDefault="0052227D" w:rsidP="00406D5A">
            <w:pPr>
              <w:jc w:val="right"/>
              <w:rPr>
                <w:rFonts w:ascii="Arial" w:hAnsi="Arial" w:cs="Arial"/>
                <w:sz w:val="16"/>
                <w:szCs w:val="16"/>
                <w:lang w:eastAsia="pl-PL"/>
              </w:rPr>
            </w:pPr>
            <w:r>
              <w:rPr>
                <w:rFonts w:ascii="Arial" w:hAnsi="Arial" w:cs="Arial"/>
                <w:sz w:val="16"/>
                <w:szCs w:val="16"/>
                <w:lang w:eastAsia="pl-PL"/>
              </w:rPr>
              <w:t> -</w:t>
            </w:r>
          </w:p>
        </w:tc>
        <w:tc>
          <w:tcPr>
            <w:tcW w:w="1320" w:type="dxa"/>
            <w:tcBorders>
              <w:left w:val="single" w:sz="4" w:space="0" w:color="000000"/>
              <w:bottom w:val="single" w:sz="4" w:space="0" w:color="000000"/>
              <w:right w:val="single" w:sz="4" w:space="0" w:color="000000"/>
            </w:tcBorders>
            <w:shd w:val="clear" w:color="auto" w:fill="auto"/>
            <w:vAlign w:val="bottom"/>
          </w:tcPr>
          <w:p w:rsidR="0052227D" w:rsidRDefault="0052227D" w:rsidP="00406D5A">
            <w:pPr>
              <w:jc w:val="right"/>
            </w:pPr>
            <w:r>
              <w:rPr>
                <w:rFonts w:ascii="Arial" w:hAnsi="Arial" w:cs="Arial"/>
                <w:sz w:val="16"/>
                <w:szCs w:val="16"/>
                <w:lang w:eastAsia="pl-PL"/>
              </w:rPr>
              <w:t xml:space="preserve">50 613 </w:t>
            </w:r>
          </w:p>
        </w:tc>
      </w:tr>
      <w:tr w:rsidR="0052227D" w:rsidTr="00406D5A">
        <w:trPr>
          <w:trHeight w:val="255"/>
        </w:trPr>
        <w:tc>
          <w:tcPr>
            <w:tcW w:w="4065" w:type="dxa"/>
            <w:tcBorders>
              <w:left w:val="single" w:sz="4" w:space="0" w:color="000000"/>
              <w:bottom w:val="single" w:sz="4" w:space="0" w:color="000000"/>
            </w:tcBorders>
            <w:shd w:val="clear" w:color="auto" w:fill="EAF1DD"/>
            <w:vAlign w:val="bottom"/>
          </w:tcPr>
          <w:p w:rsidR="0052227D" w:rsidRDefault="0052227D" w:rsidP="00406D5A">
            <w:pPr>
              <w:rPr>
                <w:rFonts w:ascii="Arial" w:eastAsia="Times New Roman" w:hAnsi="Arial" w:cs="Arial"/>
                <w:b/>
                <w:bCs/>
                <w:sz w:val="16"/>
                <w:szCs w:val="16"/>
                <w:lang w:eastAsia="pl-PL"/>
              </w:rPr>
            </w:pPr>
            <w:r>
              <w:rPr>
                <w:rFonts w:ascii="Arial" w:eastAsia="Times New Roman" w:hAnsi="Arial" w:cs="Arial"/>
                <w:b/>
                <w:bCs/>
                <w:sz w:val="16"/>
                <w:szCs w:val="16"/>
                <w:lang w:val="en-GB" w:eastAsia="pl-PL"/>
              </w:rPr>
              <w:t>Balance after  adjustments</w:t>
            </w:r>
          </w:p>
        </w:tc>
        <w:tc>
          <w:tcPr>
            <w:tcW w:w="1185" w:type="dxa"/>
            <w:tcBorders>
              <w:left w:val="single" w:sz="4" w:space="0" w:color="000000"/>
              <w:bottom w:val="single" w:sz="4" w:space="0" w:color="000000"/>
            </w:tcBorders>
            <w:shd w:val="clear" w:color="auto" w:fill="EAF1DD"/>
            <w:vAlign w:val="bottom"/>
          </w:tcPr>
          <w:p w:rsidR="0052227D" w:rsidRDefault="0052227D" w:rsidP="00537BB5">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515 000 </w:t>
            </w:r>
          </w:p>
        </w:tc>
        <w:tc>
          <w:tcPr>
            <w:tcW w:w="1275" w:type="dxa"/>
            <w:tcBorders>
              <w:left w:val="single" w:sz="4" w:space="0" w:color="000000"/>
              <w:bottom w:val="single" w:sz="4" w:space="0" w:color="000000"/>
            </w:tcBorders>
            <w:shd w:val="clear" w:color="auto" w:fill="EAF1DD"/>
            <w:vAlign w:val="bottom"/>
          </w:tcPr>
          <w:p w:rsidR="0052227D" w:rsidRDefault="0052227D" w:rsidP="00537BB5">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290" w:type="dxa"/>
            <w:tcBorders>
              <w:left w:val="single" w:sz="4" w:space="0" w:color="000000"/>
              <w:bottom w:val="single" w:sz="4" w:space="0" w:color="000000"/>
            </w:tcBorders>
            <w:shd w:val="clear" w:color="auto" w:fill="EAF1DD"/>
            <w:vAlign w:val="bottom"/>
          </w:tcPr>
          <w:p w:rsidR="0052227D" w:rsidRDefault="0052227D" w:rsidP="00537BB5">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787 907 </w:t>
            </w:r>
          </w:p>
        </w:tc>
        <w:tc>
          <w:tcPr>
            <w:tcW w:w="1365" w:type="dxa"/>
            <w:tcBorders>
              <w:left w:val="single" w:sz="4" w:space="0" w:color="000000"/>
              <w:bottom w:val="single" w:sz="4" w:space="0" w:color="000000"/>
            </w:tcBorders>
            <w:shd w:val="clear" w:color="auto" w:fill="EAF1DD"/>
            <w:vAlign w:val="bottom"/>
          </w:tcPr>
          <w:p w:rsidR="0052227D" w:rsidRDefault="0052227D" w:rsidP="00537BB5">
            <w:pPr>
              <w:jc w:val="right"/>
              <w:rPr>
                <w:rFonts w:ascii="Arial" w:hAnsi="Arial" w:cs="Arial"/>
                <w:b/>
                <w:bCs/>
                <w:sz w:val="16"/>
                <w:szCs w:val="16"/>
                <w:lang w:eastAsia="pl-PL"/>
              </w:rPr>
            </w:pPr>
            <w:r>
              <w:rPr>
                <w:rFonts w:ascii="Arial" w:eastAsia="Times New Roman" w:hAnsi="Arial" w:cs="Arial"/>
                <w:b/>
                <w:bCs/>
                <w:sz w:val="16"/>
                <w:szCs w:val="16"/>
                <w:lang w:eastAsia="pl-PL"/>
              </w:rPr>
              <w:t xml:space="preserve">-   </w:t>
            </w:r>
          </w:p>
        </w:tc>
        <w:tc>
          <w:tcPr>
            <w:tcW w:w="1170" w:type="dxa"/>
            <w:tcBorders>
              <w:left w:val="single" w:sz="4" w:space="0" w:color="000000"/>
              <w:bottom w:val="single" w:sz="4" w:space="0" w:color="000000"/>
            </w:tcBorders>
            <w:shd w:val="clear" w:color="auto" w:fill="EAF1DD"/>
            <w:vAlign w:val="bottom"/>
          </w:tcPr>
          <w:p w:rsidR="0052227D" w:rsidRDefault="0052227D" w:rsidP="00537BB5">
            <w:pPr>
              <w:jc w:val="right"/>
              <w:rPr>
                <w:rFonts w:ascii="Arial" w:hAnsi="Arial" w:cs="Arial"/>
                <w:b/>
                <w:bCs/>
                <w:sz w:val="16"/>
                <w:szCs w:val="16"/>
                <w:lang w:eastAsia="pl-PL"/>
              </w:rPr>
            </w:pPr>
            <w:r>
              <w:rPr>
                <w:rFonts w:ascii="Arial" w:hAnsi="Arial" w:cs="Arial"/>
                <w:b/>
                <w:bCs/>
                <w:sz w:val="16"/>
                <w:szCs w:val="16"/>
                <w:lang w:eastAsia="pl-PL"/>
              </w:rPr>
              <w:t>(5 906)</w:t>
            </w:r>
          </w:p>
        </w:tc>
        <w:tc>
          <w:tcPr>
            <w:tcW w:w="1230" w:type="dxa"/>
            <w:tcBorders>
              <w:left w:val="single" w:sz="4" w:space="0" w:color="000000"/>
              <w:bottom w:val="single" w:sz="4" w:space="0" w:color="000000"/>
            </w:tcBorders>
            <w:shd w:val="clear" w:color="auto" w:fill="EAF1DD"/>
            <w:vAlign w:val="bottom"/>
          </w:tcPr>
          <w:p w:rsidR="0052227D" w:rsidRDefault="0052227D" w:rsidP="00406D5A">
            <w:pPr>
              <w:jc w:val="right"/>
              <w:rPr>
                <w:rFonts w:ascii="Arial" w:hAnsi="Arial" w:cs="Arial"/>
                <w:b/>
                <w:bCs/>
                <w:sz w:val="16"/>
                <w:szCs w:val="16"/>
                <w:lang w:eastAsia="pl-PL"/>
              </w:rPr>
            </w:pPr>
            <w:r>
              <w:rPr>
                <w:rFonts w:ascii="Arial" w:hAnsi="Arial" w:cs="Arial"/>
                <w:b/>
                <w:bCs/>
                <w:sz w:val="16"/>
                <w:szCs w:val="16"/>
                <w:lang w:eastAsia="pl-PL"/>
              </w:rPr>
              <w:t xml:space="preserve">207 123 </w:t>
            </w:r>
          </w:p>
        </w:tc>
        <w:tc>
          <w:tcPr>
            <w:tcW w:w="1230" w:type="dxa"/>
            <w:tcBorders>
              <w:left w:val="single" w:sz="4" w:space="0" w:color="000000"/>
              <w:bottom w:val="single" w:sz="4" w:space="0" w:color="000000"/>
            </w:tcBorders>
            <w:shd w:val="clear" w:color="auto" w:fill="EAF1DD"/>
            <w:vAlign w:val="bottom"/>
          </w:tcPr>
          <w:p w:rsidR="0052227D" w:rsidRDefault="0052227D" w:rsidP="00406D5A">
            <w:pPr>
              <w:jc w:val="right"/>
              <w:rPr>
                <w:rFonts w:ascii="Arial" w:hAnsi="Arial" w:cs="Arial"/>
                <w:b/>
                <w:bCs/>
                <w:sz w:val="16"/>
                <w:szCs w:val="16"/>
                <w:lang w:eastAsia="pl-PL"/>
              </w:rPr>
            </w:pPr>
            <w:r>
              <w:rPr>
                <w:rFonts w:ascii="Arial" w:hAnsi="Arial" w:cs="Arial"/>
                <w:b/>
                <w:bCs/>
                <w:sz w:val="16"/>
                <w:szCs w:val="16"/>
                <w:lang w:eastAsia="pl-PL"/>
              </w:rPr>
              <w:t xml:space="preserve">28 072 604 </w:t>
            </w:r>
          </w:p>
        </w:tc>
        <w:tc>
          <w:tcPr>
            <w:tcW w:w="1320" w:type="dxa"/>
            <w:tcBorders>
              <w:left w:val="single" w:sz="4" w:space="0" w:color="000000"/>
              <w:bottom w:val="single" w:sz="4" w:space="0" w:color="000000"/>
              <w:right w:val="single" w:sz="4" w:space="0" w:color="000000"/>
            </w:tcBorders>
            <w:shd w:val="clear" w:color="auto" w:fill="EAF1DD"/>
            <w:vAlign w:val="bottom"/>
          </w:tcPr>
          <w:p w:rsidR="0052227D" w:rsidRDefault="0052227D" w:rsidP="00406D5A">
            <w:pPr>
              <w:jc w:val="right"/>
            </w:pPr>
            <w:r>
              <w:rPr>
                <w:rFonts w:ascii="Arial" w:hAnsi="Arial" w:cs="Arial"/>
                <w:b/>
                <w:bCs/>
                <w:sz w:val="16"/>
                <w:szCs w:val="16"/>
                <w:lang w:eastAsia="pl-PL"/>
              </w:rPr>
              <w:t xml:space="preserve">29 576 728 </w:t>
            </w:r>
          </w:p>
        </w:tc>
      </w:tr>
      <w:tr w:rsidR="0052227D" w:rsidTr="00406D5A">
        <w:trPr>
          <w:trHeight w:val="255"/>
        </w:trPr>
        <w:tc>
          <w:tcPr>
            <w:tcW w:w="4065" w:type="dxa"/>
            <w:tcBorders>
              <w:left w:val="single" w:sz="4" w:space="0" w:color="000000"/>
              <w:bottom w:val="single" w:sz="4" w:space="0" w:color="000000"/>
            </w:tcBorders>
            <w:shd w:val="clear" w:color="auto" w:fill="auto"/>
            <w:vAlign w:val="bottom"/>
          </w:tcPr>
          <w:p w:rsidR="0052227D" w:rsidRDefault="0052227D" w:rsidP="00406D5A">
            <w:pPr>
              <w:rPr>
                <w:rFonts w:ascii="Arial" w:eastAsia="Times New Roman" w:hAnsi="Arial" w:cs="Arial"/>
                <w:sz w:val="16"/>
                <w:szCs w:val="16"/>
                <w:lang w:eastAsia="pl-PL"/>
              </w:rPr>
            </w:pPr>
            <w:r>
              <w:rPr>
                <w:rFonts w:ascii="Arial" w:eastAsia="Times New Roman" w:hAnsi="Arial" w:cs="Arial"/>
                <w:sz w:val="16"/>
                <w:szCs w:val="16"/>
                <w:lang w:val="en-GB" w:eastAsia="pl-PL"/>
              </w:rPr>
              <w:t>Issuance of shares</w:t>
            </w:r>
          </w:p>
        </w:tc>
        <w:tc>
          <w:tcPr>
            <w:tcW w:w="1185" w:type="dxa"/>
            <w:tcBorders>
              <w:left w:val="single" w:sz="4" w:space="0" w:color="000000"/>
              <w:bottom w:val="single" w:sz="4" w:space="0" w:color="000000"/>
            </w:tcBorders>
            <w:shd w:val="clear" w:color="auto" w:fill="auto"/>
            <w:vAlign w:val="bottom"/>
          </w:tcPr>
          <w:p w:rsidR="0052227D" w:rsidRDefault="0052227D" w:rsidP="00537BB5">
            <w:pPr>
              <w:jc w:val="right"/>
              <w:rPr>
                <w:rFonts w:ascii="Arial" w:eastAsia="Times New Roman" w:hAnsi="Arial" w:cs="Arial"/>
                <w:sz w:val="16"/>
                <w:szCs w:val="16"/>
                <w:lang w:eastAsia="pl-PL"/>
              </w:rPr>
            </w:pPr>
            <w:r>
              <w:rPr>
                <w:rFonts w:ascii="Arial" w:eastAsia="Times New Roman" w:hAnsi="Arial" w:cs="Arial"/>
                <w:sz w:val="16"/>
                <w:szCs w:val="16"/>
                <w:lang w:eastAsia="pl-PL"/>
              </w:rPr>
              <w:t> </w:t>
            </w:r>
            <w:r w:rsidR="00537BB5">
              <w:rPr>
                <w:rFonts w:ascii="Arial" w:eastAsia="Times New Roman" w:hAnsi="Arial" w:cs="Arial"/>
                <w:sz w:val="16"/>
                <w:szCs w:val="16"/>
                <w:lang w:eastAsia="pl-PL"/>
              </w:rPr>
              <w:t>-</w:t>
            </w:r>
          </w:p>
        </w:tc>
        <w:tc>
          <w:tcPr>
            <w:tcW w:w="1275" w:type="dxa"/>
            <w:tcBorders>
              <w:left w:val="single" w:sz="4" w:space="0" w:color="000000"/>
              <w:bottom w:val="single" w:sz="4" w:space="0" w:color="000000"/>
            </w:tcBorders>
            <w:shd w:val="clear" w:color="auto" w:fill="auto"/>
            <w:vAlign w:val="bottom"/>
          </w:tcPr>
          <w:p w:rsidR="0052227D" w:rsidRDefault="0052227D" w:rsidP="00537BB5">
            <w:pPr>
              <w:jc w:val="right"/>
              <w:rPr>
                <w:rFonts w:ascii="Arial" w:eastAsia="Times New Roman" w:hAnsi="Arial" w:cs="Arial"/>
                <w:sz w:val="16"/>
                <w:szCs w:val="16"/>
                <w:lang w:eastAsia="pl-PL"/>
              </w:rPr>
            </w:pPr>
            <w:r>
              <w:rPr>
                <w:rFonts w:ascii="Arial" w:eastAsia="Times New Roman" w:hAnsi="Arial" w:cs="Arial"/>
                <w:sz w:val="16"/>
                <w:szCs w:val="16"/>
                <w:lang w:eastAsia="pl-PL"/>
              </w:rPr>
              <w:t> </w:t>
            </w:r>
            <w:r w:rsidR="00537BB5">
              <w:rPr>
                <w:rFonts w:ascii="Arial" w:eastAsia="Times New Roman" w:hAnsi="Arial" w:cs="Arial"/>
                <w:sz w:val="16"/>
                <w:szCs w:val="16"/>
                <w:lang w:eastAsia="pl-PL"/>
              </w:rPr>
              <w:t>-</w:t>
            </w:r>
          </w:p>
        </w:tc>
        <w:tc>
          <w:tcPr>
            <w:tcW w:w="1290" w:type="dxa"/>
            <w:tcBorders>
              <w:left w:val="single" w:sz="4" w:space="0" w:color="000000"/>
              <w:bottom w:val="single" w:sz="4" w:space="0" w:color="000000"/>
            </w:tcBorders>
            <w:shd w:val="clear" w:color="auto" w:fill="auto"/>
            <w:vAlign w:val="bottom"/>
          </w:tcPr>
          <w:p w:rsidR="0052227D" w:rsidRDefault="00537BB5" w:rsidP="00537BB5">
            <w:pPr>
              <w:jc w:val="right"/>
              <w:rPr>
                <w:rFonts w:ascii="Arial" w:eastAsia="Times New Roman" w:hAnsi="Arial" w:cs="Arial"/>
                <w:sz w:val="16"/>
                <w:szCs w:val="16"/>
                <w:lang w:eastAsia="pl-PL"/>
              </w:rPr>
            </w:pPr>
            <w:r>
              <w:rPr>
                <w:rFonts w:ascii="Arial" w:eastAsia="Times New Roman" w:hAnsi="Arial" w:cs="Arial"/>
                <w:sz w:val="16"/>
                <w:szCs w:val="16"/>
                <w:lang w:eastAsia="pl-PL"/>
              </w:rPr>
              <w:t>-</w:t>
            </w:r>
            <w:r w:rsidR="0052227D">
              <w:rPr>
                <w:rFonts w:ascii="Arial" w:eastAsia="Times New Roman" w:hAnsi="Arial" w:cs="Arial"/>
                <w:sz w:val="16"/>
                <w:szCs w:val="16"/>
                <w:lang w:eastAsia="pl-PL"/>
              </w:rPr>
              <w:t> </w:t>
            </w:r>
          </w:p>
        </w:tc>
        <w:tc>
          <w:tcPr>
            <w:tcW w:w="1365" w:type="dxa"/>
            <w:tcBorders>
              <w:left w:val="single" w:sz="4" w:space="0" w:color="000000"/>
              <w:bottom w:val="single" w:sz="4" w:space="0" w:color="000000"/>
            </w:tcBorders>
            <w:shd w:val="clear" w:color="auto" w:fill="auto"/>
            <w:vAlign w:val="bottom"/>
          </w:tcPr>
          <w:p w:rsidR="0052227D" w:rsidRDefault="0052227D" w:rsidP="00537BB5">
            <w:pPr>
              <w:jc w:val="right"/>
              <w:rPr>
                <w:rFonts w:ascii="Arial" w:hAnsi="Arial" w:cs="Arial"/>
                <w:sz w:val="16"/>
                <w:szCs w:val="16"/>
                <w:lang w:eastAsia="pl-PL"/>
              </w:rPr>
            </w:pPr>
            <w:r>
              <w:rPr>
                <w:rFonts w:ascii="Arial" w:eastAsia="Times New Roman" w:hAnsi="Arial" w:cs="Arial"/>
                <w:sz w:val="16"/>
                <w:szCs w:val="16"/>
                <w:lang w:eastAsia="pl-PL"/>
              </w:rPr>
              <w:t> </w:t>
            </w:r>
            <w:r w:rsidR="00537BB5">
              <w:rPr>
                <w:rFonts w:ascii="Arial" w:eastAsia="Times New Roman" w:hAnsi="Arial" w:cs="Arial"/>
                <w:sz w:val="16"/>
                <w:szCs w:val="16"/>
                <w:lang w:eastAsia="pl-PL"/>
              </w:rPr>
              <w:t>-</w:t>
            </w:r>
          </w:p>
        </w:tc>
        <w:tc>
          <w:tcPr>
            <w:tcW w:w="1170" w:type="dxa"/>
            <w:tcBorders>
              <w:left w:val="single" w:sz="4" w:space="0" w:color="000000"/>
              <w:bottom w:val="single" w:sz="4" w:space="0" w:color="000000"/>
            </w:tcBorders>
            <w:shd w:val="clear" w:color="auto" w:fill="auto"/>
            <w:vAlign w:val="bottom"/>
          </w:tcPr>
          <w:p w:rsidR="0052227D" w:rsidRDefault="0052227D" w:rsidP="00537BB5">
            <w:pPr>
              <w:jc w:val="right"/>
              <w:rPr>
                <w:rFonts w:ascii="Arial" w:hAnsi="Arial" w:cs="Arial"/>
                <w:sz w:val="16"/>
                <w:szCs w:val="16"/>
                <w:lang w:eastAsia="pl-PL"/>
              </w:rPr>
            </w:pPr>
            <w:r>
              <w:rPr>
                <w:rFonts w:ascii="Arial"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52227D" w:rsidRDefault="0052227D" w:rsidP="00406D5A">
            <w:pPr>
              <w:jc w:val="right"/>
              <w:rPr>
                <w:rFonts w:ascii="Arial" w:hAnsi="Arial" w:cs="Arial"/>
                <w:sz w:val="16"/>
                <w:szCs w:val="16"/>
                <w:lang w:eastAsia="pl-PL"/>
              </w:rPr>
            </w:pPr>
            <w:r>
              <w:rPr>
                <w:rFonts w:ascii="Arial"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52227D" w:rsidRDefault="0052227D" w:rsidP="00406D5A">
            <w:pPr>
              <w:jc w:val="right"/>
              <w:rPr>
                <w:rFonts w:ascii="Arial" w:hAnsi="Arial" w:cs="Arial"/>
                <w:sz w:val="16"/>
                <w:szCs w:val="16"/>
                <w:lang w:eastAsia="pl-PL"/>
              </w:rPr>
            </w:pPr>
            <w:r>
              <w:rPr>
                <w:rFonts w:ascii="Arial" w:hAnsi="Arial" w:cs="Arial"/>
                <w:sz w:val="16"/>
                <w:szCs w:val="16"/>
                <w:lang w:eastAsia="pl-PL"/>
              </w:rPr>
              <w:t> -</w:t>
            </w:r>
          </w:p>
        </w:tc>
        <w:tc>
          <w:tcPr>
            <w:tcW w:w="1320" w:type="dxa"/>
            <w:tcBorders>
              <w:left w:val="single" w:sz="4" w:space="0" w:color="000000"/>
              <w:bottom w:val="single" w:sz="4" w:space="0" w:color="000000"/>
              <w:right w:val="single" w:sz="4" w:space="0" w:color="000000"/>
            </w:tcBorders>
            <w:shd w:val="clear" w:color="auto" w:fill="auto"/>
            <w:vAlign w:val="bottom"/>
          </w:tcPr>
          <w:p w:rsidR="0052227D" w:rsidRDefault="0052227D" w:rsidP="00406D5A">
            <w:pPr>
              <w:jc w:val="right"/>
            </w:pPr>
            <w:r>
              <w:rPr>
                <w:rFonts w:ascii="Arial" w:hAnsi="Arial" w:cs="Arial"/>
                <w:sz w:val="16"/>
                <w:szCs w:val="16"/>
                <w:lang w:eastAsia="pl-PL"/>
              </w:rPr>
              <w:t>- </w:t>
            </w:r>
          </w:p>
        </w:tc>
      </w:tr>
      <w:tr w:rsidR="0052227D" w:rsidTr="00406D5A">
        <w:trPr>
          <w:trHeight w:val="255"/>
        </w:trPr>
        <w:tc>
          <w:tcPr>
            <w:tcW w:w="4065" w:type="dxa"/>
            <w:tcBorders>
              <w:left w:val="single" w:sz="4" w:space="0" w:color="000000"/>
              <w:bottom w:val="single" w:sz="4" w:space="0" w:color="000000"/>
            </w:tcBorders>
            <w:shd w:val="clear" w:color="auto" w:fill="auto"/>
            <w:vAlign w:val="bottom"/>
          </w:tcPr>
          <w:p w:rsidR="0052227D" w:rsidRPr="0052227D" w:rsidRDefault="0052227D" w:rsidP="00406D5A">
            <w:pPr>
              <w:rPr>
                <w:rFonts w:ascii="Arial" w:eastAsia="Times New Roman" w:hAnsi="Arial" w:cs="Arial"/>
                <w:sz w:val="16"/>
                <w:szCs w:val="16"/>
                <w:lang w:val="en-US" w:eastAsia="pl-PL"/>
              </w:rPr>
            </w:pPr>
            <w:r>
              <w:rPr>
                <w:rFonts w:ascii="Arial" w:eastAsia="Times New Roman" w:hAnsi="Arial" w:cs="Arial"/>
                <w:sz w:val="16"/>
                <w:szCs w:val="16"/>
                <w:lang w:val="en-GB" w:eastAsia="pl-PL"/>
              </w:rPr>
              <w:t>Transfer of the net result</w:t>
            </w:r>
          </w:p>
        </w:tc>
        <w:tc>
          <w:tcPr>
            <w:tcW w:w="1185" w:type="dxa"/>
            <w:tcBorders>
              <w:left w:val="single" w:sz="4" w:space="0" w:color="000000"/>
              <w:bottom w:val="single" w:sz="4" w:space="0" w:color="000000"/>
            </w:tcBorders>
            <w:shd w:val="clear" w:color="auto" w:fill="auto"/>
            <w:vAlign w:val="bottom"/>
          </w:tcPr>
          <w:p w:rsidR="0052227D" w:rsidRPr="0052227D" w:rsidRDefault="0052227D" w:rsidP="00537BB5">
            <w:pPr>
              <w:jc w:val="right"/>
              <w:rPr>
                <w:rFonts w:ascii="Arial" w:eastAsia="Times New Roman" w:hAnsi="Arial" w:cs="Arial"/>
                <w:sz w:val="16"/>
                <w:szCs w:val="16"/>
                <w:lang w:val="en-US" w:eastAsia="pl-PL"/>
              </w:rPr>
            </w:pPr>
            <w:r w:rsidRPr="0052227D">
              <w:rPr>
                <w:rFonts w:ascii="Arial" w:eastAsia="Times New Roman" w:hAnsi="Arial" w:cs="Arial"/>
                <w:sz w:val="16"/>
                <w:szCs w:val="16"/>
                <w:lang w:val="en-US" w:eastAsia="pl-PL"/>
              </w:rPr>
              <w:t> </w:t>
            </w:r>
            <w:r w:rsidR="00537BB5">
              <w:rPr>
                <w:rFonts w:ascii="Arial" w:eastAsia="Times New Roman" w:hAnsi="Arial" w:cs="Arial"/>
                <w:sz w:val="16"/>
                <w:szCs w:val="16"/>
                <w:lang w:val="en-US" w:eastAsia="pl-PL"/>
              </w:rPr>
              <w:t>-</w:t>
            </w:r>
          </w:p>
        </w:tc>
        <w:tc>
          <w:tcPr>
            <w:tcW w:w="1275" w:type="dxa"/>
            <w:tcBorders>
              <w:left w:val="single" w:sz="4" w:space="0" w:color="000000"/>
              <w:bottom w:val="single" w:sz="4" w:space="0" w:color="000000"/>
            </w:tcBorders>
            <w:shd w:val="clear" w:color="auto" w:fill="auto"/>
            <w:vAlign w:val="bottom"/>
          </w:tcPr>
          <w:p w:rsidR="0052227D" w:rsidRPr="0052227D" w:rsidRDefault="0052227D" w:rsidP="00537BB5">
            <w:pPr>
              <w:jc w:val="right"/>
              <w:rPr>
                <w:rFonts w:ascii="Arial" w:eastAsia="Times New Roman" w:hAnsi="Arial" w:cs="Arial"/>
                <w:sz w:val="16"/>
                <w:szCs w:val="16"/>
                <w:lang w:val="en-US" w:eastAsia="pl-PL"/>
              </w:rPr>
            </w:pPr>
            <w:r w:rsidRPr="0052227D">
              <w:rPr>
                <w:rFonts w:ascii="Arial" w:eastAsia="Times New Roman" w:hAnsi="Arial" w:cs="Arial"/>
                <w:sz w:val="16"/>
                <w:szCs w:val="16"/>
                <w:lang w:val="en-US" w:eastAsia="pl-PL"/>
              </w:rPr>
              <w:t> </w:t>
            </w:r>
            <w:r w:rsidR="00537BB5">
              <w:rPr>
                <w:rFonts w:ascii="Arial" w:eastAsia="Times New Roman" w:hAnsi="Arial" w:cs="Arial"/>
                <w:sz w:val="16"/>
                <w:szCs w:val="16"/>
                <w:lang w:val="en-US" w:eastAsia="pl-PL"/>
              </w:rPr>
              <w:t>-</w:t>
            </w:r>
          </w:p>
        </w:tc>
        <w:tc>
          <w:tcPr>
            <w:tcW w:w="1290" w:type="dxa"/>
            <w:tcBorders>
              <w:left w:val="single" w:sz="4" w:space="0" w:color="000000"/>
              <w:bottom w:val="single" w:sz="4" w:space="0" w:color="000000"/>
            </w:tcBorders>
            <w:shd w:val="clear" w:color="auto" w:fill="auto"/>
            <w:vAlign w:val="bottom"/>
          </w:tcPr>
          <w:p w:rsidR="0052227D" w:rsidRPr="0052227D" w:rsidRDefault="0052227D" w:rsidP="00537BB5">
            <w:pPr>
              <w:jc w:val="right"/>
              <w:rPr>
                <w:rFonts w:ascii="Arial" w:eastAsia="Times New Roman" w:hAnsi="Arial" w:cs="Arial"/>
                <w:sz w:val="16"/>
                <w:szCs w:val="16"/>
                <w:lang w:val="en-US" w:eastAsia="pl-PL"/>
              </w:rPr>
            </w:pPr>
            <w:r w:rsidRPr="0052227D">
              <w:rPr>
                <w:rFonts w:ascii="Arial" w:eastAsia="Times New Roman" w:hAnsi="Arial" w:cs="Arial"/>
                <w:sz w:val="16"/>
                <w:szCs w:val="16"/>
                <w:lang w:val="en-US" w:eastAsia="pl-PL"/>
              </w:rPr>
              <w:t> </w:t>
            </w:r>
            <w:r w:rsidR="00537BB5">
              <w:rPr>
                <w:rFonts w:ascii="Arial" w:eastAsia="Times New Roman" w:hAnsi="Arial" w:cs="Arial"/>
                <w:sz w:val="16"/>
                <w:szCs w:val="16"/>
                <w:lang w:val="en-US" w:eastAsia="pl-PL"/>
              </w:rPr>
              <w:t>-</w:t>
            </w:r>
          </w:p>
        </w:tc>
        <w:tc>
          <w:tcPr>
            <w:tcW w:w="1365" w:type="dxa"/>
            <w:tcBorders>
              <w:left w:val="single" w:sz="4" w:space="0" w:color="000000"/>
              <w:bottom w:val="single" w:sz="4" w:space="0" w:color="000000"/>
            </w:tcBorders>
            <w:shd w:val="clear" w:color="auto" w:fill="auto"/>
            <w:vAlign w:val="bottom"/>
          </w:tcPr>
          <w:p w:rsidR="0052227D" w:rsidRPr="0052227D" w:rsidRDefault="0052227D" w:rsidP="00537BB5">
            <w:pPr>
              <w:jc w:val="right"/>
              <w:rPr>
                <w:rFonts w:ascii="Arial" w:hAnsi="Arial" w:cs="Arial"/>
                <w:sz w:val="16"/>
                <w:szCs w:val="16"/>
                <w:lang w:val="en-US" w:eastAsia="pl-PL"/>
              </w:rPr>
            </w:pPr>
            <w:r w:rsidRPr="0052227D">
              <w:rPr>
                <w:rFonts w:ascii="Arial" w:eastAsia="Times New Roman" w:hAnsi="Arial" w:cs="Arial"/>
                <w:sz w:val="16"/>
                <w:szCs w:val="16"/>
                <w:lang w:val="en-US" w:eastAsia="pl-PL"/>
              </w:rPr>
              <w:t> </w:t>
            </w:r>
            <w:r w:rsidR="00537BB5">
              <w:rPr>
                <w:rFonts w:ascii="Arial" w:eastAsia="Times New Roman" w:hAnsi="Arial" w:cs="Arial"/>
                <w:sz w:val="16"/>
                <w:szCs w:val="16"/>
                <w:lang w:val="en-US" w:eastAsia="pl-PL"/>
              </w:rPr>
              <w:t>-</w:t>
            </w:r>
          </w:p>
        </w:tc>
        <w:tc>
          <w:tcPr>
            <w:tcW w:w="1170" w:type="dxa"/>
            <w:tcBorders>
              <w:left w:val="single" w:sz="4" w:space="0" w:color="000000"/>
              <w:bottom w:val="single" w:sz="4" w:space="0" w:color="000000"/>
            </w:tcBorders>
            <w:shd w:val="clear" w:color="auto" w:fill="auto"/>
            <w:vAlign w:val="bottom"/>
          </w:tcPr>
          <w:p w:rsidR="0052227D" w:rsidRDefault="0052227D" w:rsidP="00537BB5">
            <w:pPr>
              <w:jc w:val="right"/>
              <w:rPr>
                <w:rFonts w:ascii="Arial" w:hAnsi="Arial" w:cs="Arial"/>
                <w:sz w:val="16"/>
                <w:szCs w:val="16"/>
                <w:lang w:eastAsia="pl-PL"/>
              </w:rPr>
            </w:pPr>
            <w:r w:rsidRPr="0052227D">
              <w:rPr>
                <w:rFonts w:ascii="Arial" w:hAnsi="Arial" w:cs="Arial"/>
                <w:sz w:val="16"/>
                <w:szCs w:val="16"/>
                <w:lang w:val="en-US" w:eastAsia="pl-PL"/>
              </w:rPr>
              <w:t> </w:t>
            </w:r>
            <w:r>
              <w:rPr>
                <w:rFonts w:ascii="Arial" w:hAnsi="Arial" w:cs="Arial"/>
                <w:sz w:val="16"/>
                <w:szCs w:val="16"/>
                <w:lang w:eastAsia="pl-PL"/>
              </w:rPr>
              <w:t>-</w:t>
            </w:r>
          </w:p>
        </w:tc>
        <w:tc>
          <w:tcPr>
            <w:tcW w:w="1230" w:type="dxa"/>
            <w:tcBorders>
              <w:left w:val="single" w:sz="4" w:space="0" w:color="000000"/>
              <w:bottom w:val="single" w:sz="4" w:space="0" w:color="000000"/>
            </w:tcBorders>
            <w:shd w:val="clear" w:color="auto" w:fill="auto"/>
            <w:vAlign w:val="bottom"/>
          </w:tcPr>
          <w:p w:rsidR="0052227D" w:rsidRDefault="0052227D" w:rsidP="00406D5A">
            <w:pPr>
              <w:jc w:val="right"/>
              <w:rPr>
                <w:rFonts w:ascii="Arial" w:hAnsi="Arial" w:cs="Arial"/>
                <w:sz w:val="16"/>
                <w:szCs w:val="16"/>
                <w:lang w:eastAsia="pl-PL"/>
              </w:rPr>
            </w:pPr>
            <w:r>
              <w:rPr>
                <w:rFonts w:ascii="Arial" w:hAnsi="Arial" w:cs="Arial"/>
                <w:sz w:val="16"/>
                <w:szCs w:val="16"/>
                <w:lang w:eastAsia="pl-PL"/>
              </w:rPr>
              <w:t xml:space="preserve">28 072 604 </w:t>
            </w:r>
          </w:p>
        </w:tc>
        <w:tc>
          <w:tcPr>
            <w:tcW w:w="1230" w:type="dxa"/>
            <w:tcBorders>
              <w:left w:val="single" w:sz="4" w:space="0" w:color="000000"/>
              <w:bottom w:val="single" w:sz="4" w:space="0" w:color="000000"/>
            </w:tcBorders>
            <w:shd w:val="clear" w:color="auto" w:fill="auto"/>
            <w:vAlign w:val="bottom"/>
          </w:tcPr>
          <w:p w:rsidR="0052227D" w:rsidRDefault="0052227D" w:rsidP="00406D5A">
            <w:pPr>
              <w:jc w:val="right"/>
              <w:rPr>
                <w:rFonts w:ascii="Arial" w:hAnsi="Arial" w:cs="Arial"/>
                <w:sz w:val="16"/>
                <w:szCs w:val="16"/>
                <w:lang w:eastAsia="pl-PL"/>
              </w:rPr>
            </w:pPr>
            <w:r>
              <w:rPr>
                <w:rFonts w:ascii="Arial" w:hAnsi="Arial" w:cs="Arial"/>
                <w:sz w:val="16"/>
                <w:szCs w:val="16"/>
                <w:lang w:eastAsia="pl-PL"/>
              </w:rPr>
              <w:t>(28 072 604)</w:t>
            </w:r>
          </w:p>
        </w:tc>
        <w:tc>
          <w:tcPr>
            <w:tcW w:w="1320" w:type="dxa"/>
            <w:tcBorders>
              <w:left w:val="single" w:sz="4" w:space="0" w:color="000000"/>
              <w:bottom w:val="single" w:sz="4" w:space="0" w:color="000000"/>
              <w:right w:val="single" w:sz="4" w:space="0" w:color="000000"/>
            </w:tcBorders>
            <w:shd w:val="clear" w:color="auto" w:fill="auto"/>
            <w:vAlign w:val="bottom"/>
          </w:tcPr>
          <w:p w:rsidR="0052227D" w:rsidRDefault="0052227D" w:rsidP="00406D5A">
            <w:pPr>
              <w:jc w:val="right"/>
            </w:pPr>
            <w:r>
              <w:rPr>
                <w:rFonts w:ascii="Arial" w:hAnsi="Arial" w:cs="Arial"/>
                <w:sz w:val="16"/>
                <w:szCs w:val="16"/>
                <w:lang w:eastAsia="pl-PL"/>
              </w:rPr>
              <w:t xml:space="preserve">-   </w:t>
            </w:r>
          </w:p>
        </w:tc>
      </w:tr>
      <w:tr w:rsidR="0052227D" w:rsidTr="00406D5A">
        <w:trPr>
          <w:trHeight w:val="255"/>
        </w:trPr>
        <w:tc>
          <w:tcPr>
            <w:tcW w:w="4065" w:type="dxa"/>
            <w:tcBorders>
              <w:left w:val="single" w:sz="4" w:space="0" w:color="000000"/>
              <w:bottom w:val="single" w:sz="4" w:space="0" w:color="000000"/>
            </w:tcBorders>
            <w:shd w:val="clear" w:color="auto" w:fill="auto"/>
            <w:vAlign w:val="bottom"/>
          </w:tcPr>
          <w:p w:rsidR="0052227D" w:rsidRPr="0052227D" w:rsidRDefault="0052227D" w:rsidP="00406D5A">
            <w:pPr>
              <w:rPr>
                <w:rFonts w:ascii="Arial" w:eastAsia="Times New Roman" w:hAnsi="Arial" w:cs="Arial"/>
                <w:sz w:val="16"/>
                <w:szCs w:val="16"/>
                <w:lang w:val="en-US" w:eastAsia="pl-PL"/>
              </w:rPr>
            </w:pPr>
            <w:r>
              <w:rPr>
                <w:rFonts w:ascii="Arial" w:eastAsia="Times New Roman" w:hAnsi="Arial" w:cs="Arial"/>
                <w:sz w:val="16"/>
                <w:szCs w:val="16"/>
                <w:lang w:val="en-GB" w:eastAsia="pl-PL"/>
              </w:rPr>
              <w:t>Transfer or loss or profit  to capital</w:t>
            </w:r>
          </w:p>
        </w:tc>
        <w:tc>
          <w:tcPr>
            <w:tcW w:w="1185" w:type="dxa"/>
            <w:tcBorders>
              <w:left w:val="single" w:sz="4" w:space="0" w:color="000000"/>
              <w:bottom w:val="single" w:sz="4" w:space="0" w:color="000000"/>
            </w:tcBorders>
            <w:shd w:val="clear" w:color="auto" w:fill="auto"/>
            <w:vAlign w:val="bottom"/>
          </w:tcPr>
          <w:p w:rsidR="0052227D" w:rsidRPr="0052227D" w:rsidRDefault="0052227D" w:rsidP="00537BB5">
            <w:pPr>
              <w:jc w:val="right"/>
              <w:rPr>
                <w:rFonts w:ascii="Arial" w:eastAsia="Times New Roman" w:hAnsi="Arial" w:cs="Arial"/>
                <w:sz w:val="16"/>
                <w:szCs w:val="16"/>
                <w:lang w:val="en-US" w:eastAsia="pl-PL"/>
              </w:rPr>
            </w:pPr>
            <w:r w:rsidRPr="0052227D">
              <w:rPr>
                <w:rFonts w:ascii="Arial" w:eastAsia="Times New Roman" w:hAnsi="Arial" w:cs="Arial"/>
                <w:sz w:val="16"/>
                <w:szCs w:val="16"/>
                <w:lang w:val="en-US" w:eastAsia="pl-PL"/>
              </w:rPr>
              <w:t> </w:t>
            </w:r>
            <w:r w:rsidR="00537BB5">
              <w:rPr>
                <w:rFonts w:ascii="Arial" w:eastAsia="Times New Roman" w:hAnsi="Arial" w:cs="Arial"/>
                <w:sz w:val="16"/>
                <w:szCs w:val="16"/>
                <w:lang w:val="en-US" w:eastAsia="pl-PL"/>
              </w:rPr>
              <w:t>-</w:t>
            </w:r>
          </w:p>
        </w:tc>
        <w:tc>
          <w:tcPr>
            <w:tcW w:w="1275" w:type="dxa"/>
            <w:tcBorders>
              <w:left w:val="single" w:sz="4" w:space="0" w:color="000000"/>
              <w:bottom w:val="single" w:sz="4" w:space="0" w:color="000000"/>
            </w:tcBorders>
            <w:shd w:val="clear" w:color="auto" w:fill="auto"/>
            <w:vAlign w:val="bottom"/>
          </w:tcPr>
          <w:p w:rsidR="0052227D" w:rsidRPr="0052227D" w:rsidRDefault="0052227D" w:rsidP="00537BB5">
            <w:pPr>
              <w:jc w:val="right"/>
              <w:rPr>
                <w:rFonts w:ascii="Arial" w:eastAsia="Times New Roman" w:hAnsi="Arial" w:cs="Arial"/>
                <w:sz w:val="16"/>
                <w:szCs w:val="16"/>
                <w:lang w:val="en-US" w:eastAsia="pl-PL"/>
              </w:rPr>
            </w:pPr>
            <w:r w:rsidRPr="0052227D">
              <w:rPr>
                <w:rFonts w:ascii="Arial" w:eastAsia="Times New Roman" w:hAnsi="Arial" w:cs="Arial"/>
                <w:sz w:val="16"/>
                <w:szCs w:val="16"/>
                <w:lang w:val="en-US" w:eastAsia="pl-PL"/>
              </w:rPr>
              <w:t> </w:t>
            </w:r>
            <w:r w:rsidR="00537BB5">
              <w:rPr>
                <w:rFonts w:ascii="Arial" w:eastAsia="Times New Roman" w:hAnsi="Arial" w:cs="Arial"/>
                <w:sz w:val="16"/>
                <w:szCs w:val="16"/>
                <w:lang w:val="en-US" w:eastAsia="pl-PL"/>
              </w:rPr>
              <w:t>-</w:t>
            </w:r>
          </w:p>
        </w:tc>
        <w:tc>
          <w:tcPr>
            <w:tcW w:w="1290" w:type="dxa"/>
            <w:tcBorders>
              <w:left w:val="single" w:sz="4" w:space="0" w:color="000000"/>
              <w:bottom w:val="single" w:sz="4" w:space="0" w:color="000000"/>
            </w:tcBorders>
            <w:shd w:val="clear" w:color="auto" w:fill="auto"/>
            <w:vAlign w:val="bottom"/>
          </w:tcPr>
          <w:p w:rsidR="0052227D" w:rsidRDefault="0052227D" w:rsidP="00537BB5">
            <w:pPr>
              <w:jc w:val="right"/>
              <w:rPr>
                <w:rFonts w:ascii="Arial" w:eastAsia="Times New Roman" w:hAnsi="Arial" w:cs="Arial"/>
                <w:sz w:val="16"/>
                <w:szCs w:val="16"/>
                <w:lang w:eastAsia="pl-PL"/>
              </w:rPr>
            </w:pPr>
            <w:r w:rsidRPr="0052227D">
              <w:rPr>
                <w:rFonts w:ascii="Arial" w:eastAsia="Times New Roman" w:hAnsi="Arial" w:cs="Arial"/>
                <w:sz w:val="16"/>
                <w:szCs w:val="16"/>
                <w:lang w:val="en-US" w:eastAsia="pl-PL"/>
              </w:rPr>
              <w:t> </w:t>
            </w:r>
            <w:r>
              <w:rPr>
                <w:rFonts w:ascii="Arial" w:eastAsia="Times New Roman" w:hAnsi="Arial" w:cs="Arial"/>
                <w:sz w:val="16"/>
                <w:szCs w:val="16"/>
                <w:lang w:eastAsia="pl-PL"/>
              </w:rPr>
              <w:t>106 026</w:t>
            </w:r>
          </w:p>
        </w:tc>
        <w:tc>
          <w:tcPr>
            <w:tcW w:w="1365" w:type="dxa"/>
            <w:tcBorders>
              <w:left w:val="single" w:sz="4" w:space="0" w:color="000000"/>
              <w:bottom w:val="single" w:sz="4" w:space="0" w:color="000000"/>
            </w:tcBorders>
            <w:shd w:val="clear" w:color="auto" w:fill="auto"/>
            <w:vAlign w:val="bottom"/>
          </w:tcPr>
          <w:p w:rsidR="0052227D" w:rsidRDefault="0052227D" w:rsidP="00537BB5">
            <w:pPr>
              <w:jc w:val="right"/>
              <w:rPr>
                <w:rFonts w:ascii="Arial" w:hAnsi="Arial" w:cs="Arial"/>
                <w:sz w:val="16"/>
                <w:szCs w:val="16"/>
                <w:lang w:eastAsia="pl-PL"/>
              </w:rPr>
            </w:pPr>
            <w:r>
              <w:rPr>
                <w:rFonts w:ascii="Arial" w:eastAsia="Times New Roman" w:hAnsi="Arial" w:cs="Arial"/>
                <w:sz w:val="16"/>
                <w:szCs w:val="16"/>
                <w:lang w:eastAsia="pl-PL"/>
              </w:rPr>
              <w:t> </w:t>
            </w:r>
            <w:r w:rsidR="00537BB5">
              <w:rPr>
                <w:rFonts w:ascii="Arial" w:eastAsia="Times New Roman" w:hAnsi="Arial" w:cs="Arial"/>
                <w:sz w:val="16"/>
                <w:szCs w:val="16"/>
                <w:lang w:eastAsia="pl-PL"/>
              </w:rPr>
              <w:t>-</w:t>
            </w:r>
          </w:p>
        </w:tc>
        <w:tc>
          <w:tcPr>
            <w:tcW w:w="1170" w:type="dxa"/>
            <w:tcBorders>
              <w:left w:val="single" w:sz="4" w:space="0" w:color="000000"/>
              <w:bottom w:val="single" w:sz="4" w:space="0" w:color="000000"/>
            </w:tcBorders>
            <w:shd w:val="clear" w:color="auto" w:fill="auto"/>
            <w:vAlign w:val="bottom"/>
          </w:tcPr>
          <w:p w:rsidR="0052227D" w:rsidRDefault="0052227D" w:rsidP="00537BB5">
            <w:pPr>
              <w:jc w:val="right"/>
              <w:rPr>
                <w:rFonts w:ascii="Arial" w:hAnsi="Arial" w:cs="Arial"/>
                <w:sz w:val="16"/>
                <w:szCs w:val="16"/>
                <w:lang w:eastAsia="pl-PL"/>
              </w:rPr>
            </w:pPr>
            <w:r>
              <w:rPr>
                <w:rFonts w:ascii="Arial"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52227D" w:rsidRDefault="0052227D" w:rsidP="00406D5A">
            <w:pPr>
              <w:jc w:val="right"/>
              <w:rPr>
                <w:rFonts w:ascii="Arial" w:hAnsi="Arial" w:cs="Arial"/>
                <w:sz w:val="16"/>
                <w:szCs w:val="16"/>
                <w:lang w:eastAsia="pl-PL"/>
              </w:rPr>
            </w:pPr>
            <w:r>
              <w:rPr>
                <w:rFonts w:ascii="Arial" w:hAnsi="Arial" w:cs="Arial"/>
                <w:sz w:val="16"/>
                <w:szCs w:val="16"/>
                <w:lang w:eastAsia="pl-PL"/>
              </w:rPr>
              <w:t>(106 026)</w:t>
            </w:r>
          </w:p>
        </w:tc>
        <w:tc>
          <w:tcPr>
            <w:tcW w:w="1230" w:type="dxa"/>
            <w:tcBorders>
              <w:left w:val="single" w:sz="4" w:space="0" w:color="000000"/>
              <w:bottom w:val="single" w:sz="4" w:space="0" w:color="000000"/>
            </w:tcBorders>
            <w:shd w:val="clear" w:color="auto" w:fill="auto"/>
            <w:vAlign w:val="bottom"/>
          </w:tcPr>
          <w:p w:rsidR="0052227D" w:rsidRDefault="0052227D" w:rsidP="00406D5A">
            <w:pPr>
              <w:jc w:val="right"/>
              <w:rPr>
                <w:rFonts w:ascii="Arial" w:hAnsi="Arial" w:cs="Arial"/>
                <w:sz w:val="16"/>
                <w:szCs w:val="16"/>
                <w:lang w:eastAsia="pl-PL"/>
              </w:rPr>
            </w:pPr>
            <w:r>
              <w:rPr>
                <w:rFonts w:ascii="Arial" w:hAnsi="Arial" w:cs="Arial"/>
                <w:sz w:val="16"/>
                <w:szCs w:val="16"/>
                <w:lang w:eastAsia="pl-PL"/>
              </w:rPr>
              <w:t> -</w:t>
            </w:r>
          </w:p>
        </w:tc>
        <w:tc>
          <w:tcPr>
            <w:tcW w:w="1320" w:type="dxa"/>
            <w:tcBorders>
              <w:left w:val="single" w:sz="4" w:space="0" w:color="000000"/>
              <w:bottom w:val="single" w:sz="4" w:space="0" w:color="000000"/>
              <w:right w:val="single" w:sz="4" w:space="0" w:color="000000"/>
            </w:tcBorders>
            <w:shd w:val="clear" w:color="auto" w:fill="auto"/>
            <w:vAlign w:val="bottom"/>
          </w:tcPr>
          <w:p w:rsidR="0052227D" w:rsidRDefault="0052227D" w:rsidP="00406D5A">
            <w:pPr>
              <w:jc w:val="right"/>
            </w:pPr>
            <w:r>
              <w:rPr>
                <w:rFonts w:ascii="Arial" w:hAnsi="Arial" w:cs="Arial"/>
                <w:sz w:val="16"/>
                <w:szCs w:val="16"/>
                <w:lang w:eastAsia="pl-PL"/>
              </w:rPr>
              <w:t>-</w:t>
            </w:r>
          </w:p>
        </w:tc>
      </w:tr>
      <w:tr w:rsidR="0052227D" w:rsidTr="00406D5A">
        <w:trPr>
          <w:trHeight w:val="255"/>
        </w:trPr>
        <w:tc>
          <w:tcPr>
            <w:tcW w:w="4065" w:type="dxa"/>
            <w:tcBorders>
              <w:left w:val="single" w:sz="4" w:space="0" w:color="000000"/>
              <w:bottom w:val="single" w:sz="4" w:space="0" w:color="000000"/>
            </w:tcBorders>
            <w:shd w:val="clear" w:color="auto" w:fill="auto"/>
            <w:vAlign w:val="bottom"/>
          </w:tcPr>
          <w:p w:rsidR="0052227D" w:rsidRDefault="0052227D" w:rsidP="00406D5A">
            <w:pPr>
              <w:rPr>
                <w:rFonts w:ascii="Arial" w:eastAsia="Times New Roman" w:hAnsi="Arial" w:cs="Arial"/>
                <w:sz w:val="16"/>
                <w:szCs w:val="16"/>
                <w:lang w:eastAsia="pl-PL"/>
              </w:rPr>
            </w:pPr>
            <w:r>
              <w:rPr>
                <w:rFonts w:ascii="Arial" w:eastAsia="Times New Roman" w:hAnsi="Arial" w:cs="Arial"/>
                <w:sz w:val="16"/>
                <w:szCs w:val="16"/>
                <w:lang w:val="en-GB" w:eastAsia="pl-PL"/>
              </w:rPr>
              <w:t>Payment of dividend</w:t>
            </w:r>
          </w:p>
        </w:tc>
        <w:tc>
          <w:tcPr>
            <w:tcW w:w="1185" w:type="dxa"/>
            <w:tcBorders>
              <w:left w:val="single" w:sz="4" w:space="0" w:color="000000"/>
              <w:bottom w:val="single" w:sz="4" w:space="0" w:color="000000"/>
            </w:tcBorders>
            <w:shd w:val="clear" w:color="auto" w:fill="auto"/>
            <w:vAlign w:val="bottom"/>
          </w:tcPr>
          <w:p w:rsidR="0052227D" w:rsidRDefault="00537BB5" w:rsidP="00537BB5">
            <w:pPr>
              <w:snapToGrid w:val="0"/>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75" w:type="dxa"/>
            <w:tcBorders>
              <w:left w:val="single" w:sz="4" w:space="0" w:color="000000"/>
              <w:bottom w:val="single" w:sz="4" w:space="0" w:color="000000"/>
            </w:tcBorders>
            <w:shd w:val="clear" w:color="auto" w:fill="auto"/>
            <w:vAlign w:val="bottom"/>
          </w:tcPr>
          <w:p w:rsidR="0052227D" w:rsidRDefault="00537BB5" w:rsidP="00537BB5">
            <w:pPr>
              <w:snapToGrid w:val="0"/>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90" w:type="dxa"/>
            <w:tcBorders>
              <w:left w:val="single" w:sz="4" w:space="0" w:color="000000"/>
              <w:bottom w:val="single" w:sz="4" w:space="0" w:color="000000"/>
            </w:tcBorders>
            <w:shd w:val="clear" w:color="auto" w:fill="auto"/>
            <w:vAlign w:val="bottom"/>
          </w:tcPr>
          <w:p w:rsidR="0052227D" w:rsidRDefault="00537BB5" w:rsidP="00537BB5">
            <w:pPr>
              <w:snapToGrid w:val="0"/>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365" w:type="dxa"/>
            <w:tcBorders>
              <w:left w:val="single" w:sz="4" w:space="0" w:color="000000"/>
              <w:bottom w:val="single" w:sz="4" w:space="0" w:color="000000"/>
            </w:tcBorders>
            <w:shd w:val="clear" w:color="auto" w:fill="auto"/>
            <w:vAlign w:val="bottom"/>
          </w:tcPr>
          <w:p w:rsidR="0052227D" w:rsidRDefault="00537BB5" w:rsidP="00537BB5">
            <w:pPr>
              <w:snapToGrid w:val="0"/>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70" w:type="dxa"/>
            <w:tcBorders>
              <w:left w:val="single" w:sz="4" w:space="0" w:color="000000"/>
              <w:bottom w:val="single" w:sz="4" w:space="0" w:color="000000"/>
            </w:tcBorders>
            <w:shd w:val="clear" w:color="auto" w:fill="auto"/>
            <w:vAlign w:val="bottom"/>
          </w:tcPr>
          <w:p w:rsidR="0052227D" w:rsidRDefault="0052227D" w:rsidP="00537BB5">
            <w:pPr>
              <w:jc w:val="right"/>
              <w:rPr>
                <w:rFonts w:ascii="Arial" w:hAnsi="Arial" w:cs="Arial"/>
                <w:sz w:val="16"/>
                <w:szCs w:val="16"/>
                <w:lang w:eastAsia="pl-PL"/>
              </w:rPr>
            </w:pPr>
            <w:r>
              <w:rPr>
                <w:rFonts w:ascii="Arial"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52227D" w:rsidRDefault="0052227D" w:rsidP="00406D5A">
            <w:pPr>
              <w:jc w:val="right"/>
              <w:rPr>
                <w:rFonts w:ascii="Arial" w:hAnsi="Arial" w:cs="Arial"/>
                <w:sz w:val="16"/>
                <w:szCs w:val="16"/>
                <w:lang w:eastAsia="pl-PL"/>
              </w:rPr>
            </w:pPr>
            <w:r>
              <w:rPr>
                <w:rFonts w:ascii="Arial" w:hAnsi="Arial" w:cs="Arial"/>
                <w:sz w:val="16"/>
                <w:szCs w:val="16"/>
                <w:lang w:eastAsia="pl-PL"/>
              </w:rPr>
              <w:t>(27 810 000)</w:t>
            </w:r>
          </w:p>
        </w:tc>
        <w:tc>
          <w:tcPr>
            <w:tcW w:w="1230" w:type="dxa"/>
            <w:tcBorders>
              <w:left w:val="single" w:sz="4" w:space="0" w:color="000000"/>
              <w:bottom w:val="single" w:sz="4" w:space="0" w:color="000000"/>
            </w:tcBorders>
            <w:shd w:val="clear" w:color="auto" w:fill="auto"/>
            <w:vAlign w:val="bottom"/>
          </w:tcPr>
          <w:p w:rsidR="0052227D" w:rsidRDefault="0052227D" w:rsidP="00406D5A">
            <w:pPr>
              <w:jc w:val="right"/>
              <w:rPr>
                <w:rFonts w:ascii="Arial" w:hAnsi="Arial" w:cs="Arial"/>
                <w:sz w:val="16"/>
                <w:szCs w:val="16"/>
                <w:lang w:eastAsia="pl-PL"/>
              </w:rPr>
            </w:pPr>
            <w:r>
              <w:rPr>
                <w:rFonts w:ascii="Arial" w:hAnsi="Arial" w:cs="Arial"/>
                <w:sz w:val="16"/>
                <w:szCs w:val="16"/>
                <w:lang w:eastAsia="pl-PL"/>
              </w:rPr>
              <w:t> -</w:t>
            </w:r>
          </w:p>
        </w:tc>
        <w:tc>
          <w:tcPr>
            <w:tcW w:w="1320" w:type="dxa"/>
            <w:tcBorders>
              <w:left w:val="single" w:sz="4" w:space="0" w:color="000000"/>
              <w:bottom w:val="single" w:sz="4" w:space="0" w:color="000000"/>
              <w:right w:val="single" w:sz="4" w:space="0" w:color="000000"/>
            </w:tcBorders>
            <w:shd w:val="clear" w:color="auto" w:fill="auto"/>
            <w:vAlign w:val="bottom"/>
          </w:tcPr>
          <w:p w:rsidR="0052227D" w:rsidRDefault="0052227D" w:rsidP="00406D5A">
            <w:pPr>
              <w:jc w:val="right"/>
            </w:pPr>
            <w:r>
              <w:rPr>
                <w:rFonts w:ascii="Arial" w:hAnsi="Arial" w:cs="Arial"/>
                <w:sz w:val="16"/>
                <w:szCs w:val="16"/>
                <w:lang w:eastAsia="pl-PL"/>
              </w:rPr>
              <w:t>(27 810 000)</w:t>
            </w:r>
          </w:p>
        </w:tc>
      </w:tr>
      <w:tr w:rsidR="0052227D" w:rsidTr="00406D5A">
        <w:trPr>
          <w:trHeight w:val="255"/>
        </w:trPr>
        <w:tc>
          <w:tcPr>
            <w:tcW w:w="4065" w:type="dxa"/>
            <w:tcBorders>
              <w:left w:val="single" w:sz="4" w:space="0" w:color="000000"/>
              <w:bottom w:val="single" w:sz="4" w:space="0" w:color="000000"/>
            </w:tcBorders>
            <w:shd w:val="clear" w:color="auto" w:fill="EAF1DD"/>
            <w:vAlign w:val="bottom"/>
          </w:tcPr>
          <w:p w:rsidR="0052227D" w:rsidRDefault="0052227D" w:rsidP="00406D5A">
            <w:pPr>
              <w:rPr>
                <w:rFonts w:ascii="Arial" w:eastAsia="Times New Roman" w:hAnsi="Arial" w:cs="Arial"/>
                <w:b/>
                <w:bCs/>
                <w:sz w:val="16"/>
                <w:szCs w:val="16"/>
                <w:lang w:eastAsia="pl-PL"/>
              </w:rPr>
            </w:pPr>
            <w:r>
              <w:rPr>
                <w:rFonts w:ascii="Arial" w:eastAsia="Times New Roman" w:hAnsi="Arial" w:cs="Arial"/>
                <w:b/>
                <w:bCs/>
                <w:sz w:val="16"/>
                <w:szCs w:val="16"/>
                <w:lang w:val="en-GB" w:eastAsia="pl-PL"/>
              </w:rPr>
              <w:t>Total transactions with owners</w:t>
            </w:r>
          </w:p>
        </w:tc>
        <w:tc>
          <w:tcPr>
            <w:tcW w:w="1185" w:type="dxa"/>
            <w:tcBorders>
              <w:left w:val="single" w:sz="4" w:space="0" w:color="000000"/>
              <w:bottom w:val="single" w:sz="4" w:space="0" w:color="000000"/>
            </w:tcBorders>
            <w:shd w:val="clear" w:color="auto" w:fill="EAF1DD"/>
            <w:vAlign w:val="bottom"/>
          </w:tcPr>
          <w:p w:rsidR="0052227D" w:rsidRDefault="0052227D" w:rsidP="00537BB5">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275" w:type="dxa"/>
            <w:tcBorders>
              <w:left w:val="single" w:sz="4" w:space="0" w:color="000000"/>
              <w:bottom w:val="single" w:sz="4" w:space="0" w:color="000000"/>
            </w:tcBorders>
            <w:shd w:val="clear" w:color="auto" w:fill="EAF1DD"/>
            <w:vAlign w:val="bottom"/>
          </w:tcPr>
          <w:p w:rsidR="0052227D" w:rsidRDefault="0052227D" w:rsidP="00537BB5">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290" w:type="dxa"/>
            <w:tcBorders>
              <w:left w:val="single" w:sz="4" w:space="0" w:color="000000"/>
              <w:bottom w:val="single" w:sz="4" w:space="0" w:color="000000"/>
            </w:tcBorders>
            <w:shd w:val="clear" w:color="auto" w:fill="EAF1DD"/>
            <w:vAlign w:val="bottom"/>
          </w:tcPr>
          <w:p w:rsidR="0052227D" w:rsidRDefault="0052227D" w:rsidP="00537BB5">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106 026   </w:t>
            </w:r>
          </w:p>
        </w:tc>
        <w:tc>
          <w:tcPr>
            <w:tcW w:w="1365" w:type="dxa"/>
            <w:tcBorders>
              <w:left w:val="single" w:sz="4" w:space="0" w:color="000000"/>
              <w:bottom w:val="single" w:sz="4" w:space="0" w:color="000000"/>
            </w:tcBorders>
            <w:shd w:val="clear" w:color="auto" w:fill="EAF1DD"/>
            <w:vAlign w:val="bottom"/>
          </w:tcPr>
          <w:p w:rsidR="0052227D" w:rsidRDefault="0052227D" w:rsidP="00537BB5">
            <w:pPr>
              <w:jc w:val="right"/>
              <w:rPr>
                <w:rFonts w:ascii="Arial" w:hAnsi="Arial" w:cs="Arial"/>
                <w:sz w:val="16"/>
                <w:szCs w:val="16"/>
                <w:lang w:eastAsia="pl-PL"/>
              </w:rPr>
            </w:pPr>
            <w:r>
              <w:rPr>
                <w:rFonts w:ascii="Arial" w:eastAsia="Times New Roman" w:hAnsi="Arial" w:cs="Arial"/>
                <w:b/>
                <w:bCs/>
                <w:sz w:val="16"/>
                <w:szCs w:val="16"/>
                <w:lang w:eastAsia="pl-PL"/>
              </w:rPr>
              <w:t xml:space="preserve">-   </w:t>
            </w:r>
          </w:p>
        </w:tc>
        <w:tc>
          <w:tcPr>
            <w:tcW w:w="1170" w:type="dxa"/>
            <w:tcBorders>
              <w:left w:val="single" w:sz="4" w:space="0" w:color="000000"/>
              <w:bottom w:val="single" w:sz="4" w:space="0" w:color="000000"/>
            </w:tcBorders>
            <w:shd w:val="clear" w:color="auto" w:fill="EAF1DD"/>
            <w:vAlign w:val="bottom"/>
          </w:tcPr>
          <w:p w:rsidR="0052227D" w:rsidRDefault="0052227D" w:rsidP="00537BB5">
            <w:pPr>
              <w:jc w:val="right"/>
              <w:rPr>
                <w:rFonts w:ascii="Arial" w:hAnsi="Arial" w:cs="Arial"/>
                <w:sz w:val="16"/>
                <w:szCs w:val="16"/>
                <w:lang w:eastAsia="pl-PL"/>
              </w:rPr>
            </w:pPr>
            <w:r>
              <w:rPr>
                <w:rFonts w:ascii="Arial" w:hAnsi="Arial" w:cs="Arial"/>
                <w:sz w:val="16"/>
                <w:szCs w:val="16"/>
                <w:lang w:eastAsia="pl-PL"/>
              </w:rPr>
              <w:t> -</w:t>
            </w:r>
          </w:p>
        </w:tc>
        <w:tc>
          <w:tcPr>
            <w:tcW w:w="1230" w:type="dxa"/>
            <w:tcBorders>
              <w:left w:val="single" w:sz="4" w:space="0" w:color="000000"/>
              <w:bottom w:val="single" w:sz="4" w:space="0" w:color="000000"/>
            </w:tcBorders>
            <w:shd w:val="clear" w:color="auto" w:fill="EAF1DD"/>
            <w:vAlign w:val="bottom"/>
          </w:tcPr>
          <w:p w:rsidR="0052227D" w:rsidRDefault="0052227D" w:rsidP="00406D5A">
            <w:pPr>
              <w:jc w:val="right"/>
              <w:rPr>
                <w:rFonts w:ascii="Arial" w:hAnsi="Arial" w:cs="Arial"/>
                <w:sz w:val="16"/>
                <w:szCs w:val="16"/>
                <w:lang w:eastAsia="pl-PL"/>
              </w:rPr>
            </w:pPr>
            <w:r>
              <w:rPr>
                <w:rFonts w:ascii="Arial" w:hAnsi="Arial" w:cs="Arial"/>
                <w:sz w:val="16"/>
                <w:szCs w:val="16"/>
                <w:lang w:eastAsia="pl-PL"/>
              </w:rPr>
              <w:t> -</w:t>
            </w:r>
          </w:p>
        </w:tc>
        <w:tc>
          <w:tcPr>
            <w:tcW w:w="1230" w:type="dxa"/>
            <w:tcBorders>
              <w:left w:val="single" w:sz="4" w:space="0" w:color="000000"/>
              <w:bottom w:val="single" w:sz="4" w:space="0" w:color="000000"/>
            </w:tcBorders>
            <w:shd w:val="clear" w:color="auto" w:fill="EAF1DD"/>
            <w:vAlign w:val="bottom"/>
          </w:tcPr>
          <w:p w:rsidR="0052227D" w:rsidRDefault="0052227D" w:rsidP="00406D5A">
            <w:pPr>
              <w:jc w:val="right"/>
              <w:rPr>
                <w:rFonts w:ascii="Arial" w:hAnsi="Arial" w:cs="Arial"/>
                <w:sz w:val="16"/>
                <w:szCs w:val="16"/>
                <w:lang w:eastAsia="pl-PL"/>
              </w:rPr>
            </w:pPr>
            <w:r>
              <w:rPr>
                <w:rFonts w:ascii="Arial" w:hAnsi="Arial" w:cs="Arial"/>
                <w:sz w:val="16"/>
                <w:szCs w:val="16"/>
                <w:lang w:eastAsia="pl-PL"/>
              </w:rPr>
              <w:t> </w:t>
            </w:r>
          </w:p>
        </w:tc>
        <w:tc>
          <w:tcPr>
            <w:tcW w:w="1320" w:type="dxa"/>
            <w:tcBorders>
              <w:left w:val="single" w:sz="4" w:space="0" w:color="000000"/>
              <w:bottom w:val="single" w:sz="4" w:space="0" w:color="000000"/>
              <w:right w:val="single" w:sz="4" w:space="0" w:color="000000"/>
            </w:tcBorders>
            <w:shd w:val="clear" w:color="auto" w:fill="EAF1DD"/>
            <w:vAlign w:val="bottom"/>
          </w:tcPr>
          <w:p w:rsidR="0052227D" w:rsidRDefault="0052227D" w:rsidP="00406D5A">
            <w:pPr>
              <w:jc w:val="right"/>
            </w:pPr>
            <w:r>
              <w:rPr>
                <w:rFonts w:ascii="Arial" w:hAnsi="Arial" w:cs="Arial"/>
                <w:sz w:val="16"/>
                <w:szCs w:val="16"/>
                <w:lang w:eastAsia="pl-PL"/>
              </w:rPr>
              <w:t> </w:t>
            </w:r>
          </w:p>
        </w:tc>
      </w:tr>
      <w:tr w:rsidR="0052227D" w:rsidTr="00406D5A">
        <w:trPr>
          <w:trHeight w:val="255"/>
        </w:trPr>
        <w:tc>
          <w:tcPr>
            <w:tcW w:w="4065" w:type="dxa"/>
            <w:tcBorders>
              <w:left w:val="single" w:sz="4" w:space="0" w:color="000000"/>
              <w:bottom w:val="single" w:sz="4" w:space="0" w:color="000000"/>
            </w:tcBorders>
            <w:shd w:val="clear" w:color="auto" w:fill="auto"/>
            <w:vAlign w:val="bottom"/>
          </w:tcPr>
          <w:p w:rsidR="0052227D" w:rsidRPr="0052227D" w:rsidRDefault="0052227D" w:rsidP="00406D5A">
            <w:pPr>
              <w:rPr>
                <w:rFonts w:ascii="Arial" w:eastAsia="Times New Roman" w:hAnsi="Arial" w:cs="Arial"/>
                <w:sz w:val="16"/>
                <w:szCs w:val="16"/>
                <w:lang w:val="en-US" w:eastAsia="pl-PL"/>
              </w:rPr>
            </w:pPr>
            <w:r w:rsidRPr="0052227D">
              <w:rPr>
                <w:rFonts w:ascii="Arial" w:eastAsia="Times New Roman" w:hAnsi="Arial" w:cs="Arial"/>
                <w:sz w:val="16"/>
                <w:szCs w:val="16"/>
                <w:lang w:val="en-US" w:eastAsia="pl-PL"/>
              </w:rPr>
              <w:t>Net profit/loss in the period:</w:t>
            </w:r>
          </w:p>
        </w:tc>
        <w:tc>
          <w:tcPr>
            <w:tcW w:w="1185" w:type="dxa"/>
            <w:tcBorders>
              <w:left w:val="single" w:sz="4" w:space="0" w:color="000000"/>
              <w:bottom w:val="single" w:sz="4" w:space="0" w:color="000000"/>
            </w:tcBorders>
            <w:shd w:val="clear" w:color="auto" w:fill="auto"/>
            <w:vAlign w:val="bottom"/>
          </w:tcPr>
          <w:p w:rsidR="0052227D" w:rsidRPr="0052227D" w:rsidRDefault="0052227D" w:rsidP="00537BB5">
            <w:pPr>
              <w:jc w:val="right"/>
              <w:rPr>
                <w:rFonts w:ascii="Arial" w:eastAsia="Times New Roman" w:hAnsi="Arial" w:cs="Arial"/>
                <w:sz w:val="16"/>
                <w:szCs w:val="16"/>
                <w:lang w:val="en-US" w:eastAsia="pl-PL"/>
              </w:rPr>
            </w:pPr>
            <w:r w:rsidRPr="0052227D">
              <w:rPr>
                <w:rFonts w:ascii="Arial" w:eastAsia="Times New Roman" w:hAnsi="Arial" w:cs="Arial"/>
                <w:sz w:val="16"/>
                <w:szCs w:val="16"/>
                <w:lang w:val="en-US" w:eastAsia="pl-PL"/>
              </w:rPr>
              <w:t> </w:t>
            </w:r>
            <w:r w:rsidR="00537BB5">
              <w:rPr>
                <w:rFonts w:ascii="Arial" w:eastAsia="Times New Roman" w:hAnsi="Arial" w:cs="Arial"/>
                <w:sz w:val="16"/>
                <w:szCs w:val="16"/>
                <w:lang w:val="en-US" w:eastAsia="pl-PL"/>
              </w:rPr>
              <w:t>-</w:t>
            </w:r>
          </w:p>
        </w:tc>
        <w:tc>
          <w:tcPr>
            <w:tcW w:w="1275" w:type="dxa"/>
            <w:tcBorders>
              <w:left w:val="single" w:sz="4" w:space="0" w:color="000000"/>
              <w:bottom w:val="single" w:sz="4" w:space="0" w:color="000000"/>
            </w:tcBorders>
            <w:shd w:val="clear" w:color="auto" w:fill="auto"/>
            <w:vAlign w:val="bottom"/>
          </w:tcPr>
          <w:p w:rsidR="0052227D" w:rsidRPr="0052227D" w:rsidRDefault="0052227D" w:rsidP="00537BB5">
            <w:pPr>
              <w:jc w:val="right"/>
              <w:rPr>
                <w:rFonts w:ascii="Arial" w:eastAsia="Times New Roman" w:hAnsi="Arial" w:cs="Arial"/>
                <w:sz w:val="16"/>
                <w:szCs w:val="16"/>
                <w:lang w:val="en-US" w:eastAsia="pl-PL"/>
              </w:rPr>
            </w:pPr>
            <w:r w:rsidRPr="0052227D">
              <w:rPr>
                <w:rFonts w:ascii="Arial" w:eastAsia="Times New Roman" w:hAnsi="Arial" w:cs="Arial"/>
                <w:sz w:val="16"/>
                <w:szCs w:val="16"/>
                <w:lang w:val="en-US" w:eastAsia="pl-PL"/>
              </w:rPr>
              <w:t> </w:t>
            </w:r>
            <w:r w:rsidR="00537BB5">
              <w:rPr>
                <w:rFonts w:ascii="Arial" w:eastAsia="Times New Roman" w:hAnsi="Arial" w:cs="Arial"/>
                <w:sz w:val="16"/>
                <w:szCs w:val="16"/>
                <w:lang w:val="en-US" w:eastAsia="pl-PL"/>
              </w:rPr>
              <w:t>-</w:t>
            </w:r>
          </w:p>
        </w:tc>
        <w:tc>
          <w:tcPr>
            <w:tcW w:w="1290" w:type="dxa"/>
            <w:tcBorders>
              <w:left w:val="single" w:sz="4" w:space="0" w:color="000000"/>
              <w:bottom w:val="single" w:sz="4" w:space="0" w:color="000000"/>
            </w:tcBorders>
            <w:shd w:val="clear" w:color="auto" w:fill="auto"/>
            <w:vAlign w:val="bottom"/>
          </w:tcPr>
          <w:p w:rsidR="0052227D" w:rsidRPr="0052227D" w:rsidRDefault="0052227D" w:rsidP="00537BB5">
            <w:pPr>
              <w:jc w:val="right"/>
              <w:rPr>
                <w:rFonts w:ascii="Arial" w:eastAsia="Times New Roman" w:hAnsi="Arial" w:cs="Arial"/>
                <w:sz w:val="16"/>
                <w:szCs w:val="16"/>
                <w:lang w:val="en-US" w:eastAsia="pl-PL"/>
              </w:rPr>
            </w:pPr>
            <w:r w:rsidRPr="0052227D">
              <w:rPr>
                <w:rFonts w:ascii="Arial" w:eastAsia="Times New Roman" w:hAnsi="Arial" w:cs="Arial"/>
                <w:sz w:val="16"/>
                <w:szCs w:val="16"/>
                <w:lang w:val="en-US" w:eastAsia="pl-PL"/>
              </w:rPr>
              <w:t> </w:t>
            </w:r>
            <w:r w:rsidR="00537BB5">
              <w:rPr>
                <w:rFonts w:ascii="Arial" w:eastAsia="Times New Roman" w:hAnsi="Arial" w:cs="Arial"/>
                <w:sz w:val="16"/>
                <w:szCs w:val="16"/>
                <w:lang w:val="en-US" w:eastAsia="pl-PL"/>
              </w:rPr>
              <w:t>-</w:t>
            </w:r>
          </w:p>
        </w:tc>
        <w:tc>
          <w:tcPr>
            <w:tcW w:w="1365" w:type="dxa"/>
            <w:tcBorders>
              <w:left w:val="single" w:sz="4" w:space="0" w:color="000000"/>
              <w:bottom w:val="single" w:sz="4" w:space="0" w:color="000000"/>
            </w:tcBorders>
            <w:shd w:val="clear" w:color="auto" w:fill="auto"/>
            <w:vAlign w:val="bottom"/>
          </w:tcPr>
          <w:p w:rsidR="0052227D" w:rsidRPr="0052227D" w:rsidRDefault="0052227D" w:rsidP="00537BB5">
            <w:pPr>
              <w:jc w:val="right"/>
              <w:rPr>
                <w:rFonts w:ascii="Arial" w:hAnsi="Arial" w:cs="Arial"/>
                <w:b/>
                <w:bCs/>
                <w:sz w:val="16"/>
                <w:szCs w:val="16"/>
                <w:lang w:val="en-US" w:eastAsia="pl-PL"/>
              </w:rPr>
            </w:pPr>
            <w:r w:rsidRPr="0052227D">
              <w:rPr>
                <w:rFonts w:ascii="Arial" w:eastAsia="Times New Roman" w:hAnsi="Arial" w:cs="Arial"/>
                <w:sz w:val="16"/>
                <w:szCs w:val="16"/>
                <w:lang w:val="en-US" w:eastAsia="pl-PL"/>
              </w:rPr>
              <w:t> </w:t>
            </w:r>
            <w:r w:rsidR="00537BB5">
              <w:rPr>
                <w:rFonts w:ascii="Arial" w:eastAsia="Times New Roman" w:hAnsi="Arial" w:cs="Arial"/>
                <w:sz w:val="16"/>
                <w:szCs w:val="16"/>
                <w:lang w:val="en-US" w:eastAsia="pl-PL"/>
              </w:rPr>
              <w:t>-</w:t>
            </w:r>
          </w:p>
        </w:tc>
        <w:tc>
          <w:tcPr>
            <w:tcW w:w="1170" w:type="dxa"/>
            <w:tcBorders>
              <w:left w:val="single" w:sz="4" w:space="0" w:color="000000"/>
              <w:bottom w:val="single" w:sz="4" w:space="0" w:color="000000"/>
            </w:tcBorders>
            <w:shd w:val="clear" w:color="auto" w:fill="auto"/>
            <w:vAlign w:val="bottom"/>
          </w:tcPr>
          <w:p w:rsidR="0052227D" w:rsidRDefault="0052227D" w:rsidP="00537BB5">
            <w:pPr>
              <w:jc w:val="right"/>
              <w:rPr>
                <w:rFonts w:ascii="Arial" w:hAnsi="Arial" w:cs="Arial"/>
                <w:b/>
                <w:bCs/>
                <w:sz w:val="16"/>
                <w:szCs w:val="16"/>
                <w:lang w:eastAsia="pl-PL"/>
              </w:rPr>
            </w:pPr>
            <w:r>
              <w:rPr>
                <w:rFonts w:ascii="Arial" w:hAnsi="Arial" w:cs="Arial"/>
                <w:b/>
                <w:bCs/>
                <w:sz w:val="16"/>
                <w:szCs w:val="16"/>
                <w:lang w:eastAsia="pl-PL"/>
              </w:rPr>
              <w:t xml:space="preserve">-   </w:t>
            </w:r>
          </w:p>
        </w:tc>
        <w:tc>
          <w:tcPr>
            <w:tcW w:w="1230" w:type="dxa"/>
            <w:tcBorders>
              <w:left w:val="single" w:sz="4" w:space="0" w:color="000000"/>
              <w:bottom w:val="single" w:sz="4" w:space="0" w:color="000000"/>
            </w:tcBorders>
            <w:shd w:val="clear" w:color="auto" w:fill="auto"/>
            <w:vAlign w:val="bottom"/>
          </w:tcPr>
          <w:p w:rsidR="0052227D" w:rsidRDefault="0052227D" w:rsidP="00406D5A">
            <w:pPr>
              <w:jc w:val="right"/>
              <w:rPr>
                <w:rFonts w:ascii="Arial" w:hAnsi="Arial" w:cs="Arial"/>
                <w:b/>
                <w:bCs/>
                <w:sz w:val="16"/>
                <w:szCs w:val="16"/>
                <w:lang w:eastAsia="pl-PL"/>
              </w:rPr>
            </w:pPr>
            <w:r>
              <w:rPr>
                <w:rFonts w:ascii="Arial" w:hAnsi="Arial" w:cs="Arial"/>
                <w:b/>
                <w:bCs/>
                <w:sz w:val="16"/>
                <w:szCs w:val="16"/>
                <w:lang w:eastAsia="pl-PL"/>
              </w:rPr>
              <w:t xml:space="preserve">156 578 </w:t>
            </w:r>
          </w:p>
        </w:tc>
        <w:tc>
          <w:tcPr>
            <w:tcW w:w="1230" w:type="dxa"/>
            <w:tcBorders>
              <w:left w:val="single" w:sz="4" w:space="0" w:color="000000"/>
              <w:bottom w:val="single" w:sz="4" w:space="0" w:color="000000"/>
            </w:tcBorders>
            <w:shd w:val="clear" w:color="auto" w:fill="auto"/>
            <w:vAlign w:val="bottom"/>
          </w:tcPr>
          <w:p w:rsidR="0052227D" w:rsidRDefault="0052227D" w:rsidP="00406D5A">
            <w:pPr>
              <w:jc w:val="right"/>
              <w:rPr>
                <w:rFonts w:ascii="Arial" w:hAnsi="Arial" w:cs="Arial"/>
                <w:b/>
                <w:bCs/>
                <w:sz w:val="16"/>
                <w:szCs w:val="16"/>
                <w:lang w:eastAsia="pl-PL"/>
              </w:rPr>
            </w:pPr>
            <w:r>
              <w:rPr>
                <w:rFonts w:ascii="Arial" w:hAnsi="Arial" w:cs="Arial"/>
                <w:b/>
                <w:bCs/>
                <w:sz w:val="16"/>
                <w:szCs w:val="16"/>
                <w:lang w:eastAsia="pl-PL"/>
              </w:rPr>
              <w:t>(28 072 604)</w:t>
            </w:r>
          </w:p>
        </w:tc>
        <w:tc>
          <w:tcPr>
            <w:tcW w:w="1320" w:type="dxa"/>
            <w:tcBorders>
              <w:left w:val="single" w:sz="4" w:space="0" w:color="000000"/>
              <w:bottom w:val="single" w:sz="4" w:space="0" w:color="000000"/>
              <w:right w:val="single" w:sz="4" w:space="0" w:color="000000"/>
            </w:tcBorders>
            <w:shd w:val="clear" w:color="auto" w:fill="auto"/>
            <w:vAlign w:val="bottom"/>
          </w:tcPr>
          <w:p w:rsidR="0052227D" w:rsidRDefault="0052227D" w:rsidP="00406D5A">
            <w:pPr>
              <w:jc w:val="right"/>
            </w:pPr>
            <w:r>
              <w:rPr>
                <w:rFonts w:ascii="Arial" w:hAnsi="Arial" w:cs="Arial"/>
                <w:b/>
                <w:bCs/>
                <w:sz w:val="16"/>
                <w:szCs w:val="16"/>
                <w:lang w:eastAsia="pl-PL"/>
              </w:rPr>
              <w:t>(27 810 000)</w:t>
            </w:r>
          </w:p>
        </w:tc>
      </w:tr>
      <w:tr w:rsidR="0052227D" w:rsidTr="00406D5A">
        <w:trPr>
          <w:trHeight w:val="255"/>
        </w:trPr>
        <w:tc>
          <w:tcPr>
            <w:tcW w:w="4065" w:type="dxa"/>
            <w:tcBorders>
              <w:left w:val="single" w:sz="4" w:space="0" w:color="000000"/>
              <w:bottom w:val="single" w:sz="4" w:space="0" w:color="000000"/>
            </w:tcBorders>
            <w:shd w:val="clear" w:color="auto" w:fill="auto"/>
            <w:vAlign w:val="bottom"/>
          </w:tcPr>
          <w:p w:rsidR="0052227D" w:rsidRDefault="0052227D" w:rsidP="00406D5A">
            <w:pPr>
              <w:rPr>
                <w:rFonts w:ascii="Arial" w:eastAsia="Times New Roman" w:hAnsi="Arial" w:cs="Arial"/>
                <w:sz w:val="16"/>
                <w:szCs w:val="16"/>
                <w:lang w:eastAsia="pl-PL"/>
              </w:rPr>
            </w:pPr>
            <w:r>
              <w:rPr>
                <w:rFonts w:ascii="Arial" w:eastAsia="Times New Roman" w:hAnsi="Arial" w:cs="Arial"/>
                <w:sz w:val="16"/>
                <w:szCs w:val="16"/>
                <w:lang w:val="en-GB" w:eastAsia="pl-PL"/>
              </w:rPr>
              <w:t>Other total income:</w:t>
            </w:r>
          </w:p>
        </w:tc>
        <w:tc>
          <w:tcPr>
            <w:tcW w:w="1185" w:type="dxa"/>
            <w:tcBorders>
              <w:left w:val="single" w:sz="4" w:space="0" w:color="000000"/>
              <w:bottom w:val="single" w:sz="4" w:space="0" w:color="000000"/>
            </w:tcBorders>
            <w:shd w:val="clear" w:color="auto" w:fill="auto"/>
            <w:vAlign w:val="bottom"/>
          </w:tcPr>
          <w:p w:rsidR="0052227D" w:rsidRDefault="0052227D" w:rsidP="00537BB5">
            <w:pPr>
              <w:jc w:val="right"/>
              <w:rPr>
                <w:rFonts w:ascii="Arial" w:eastAsia="Times New Roman" w:hAnsi="Arial" w:cs="Arial"/>
                <w:sz w:val="16"/>
                <w:szCs w:val="16"/>
                <w:lang w:eastAsia="pl-PL"/>
              </w:rPr>
            </w:pPr>
            <w:r>
              <w:rPr>
                <w:rFonts w:ascii="Arial" w:eastAsia="Times New Roman" w:hAnsi="Arial" w:cs="Arial"/>
                <w:sz w:val="16"/>
                <w:szCs w:val="16"/>
                <w:lang w:eastAsia="pl-PL"/>
              </w:rPr>
              <w:t> </w:t>
            </w:r>
            <w:r w:rsidR="00537BB5">
              <w:rPr>
                <w:rFonts w:ascii="Arial" w:eastAsia="Times New Roman" w:hAnsi="Arial" w:cs="Arial"/>
                <w:sz w:val="16"/>
                <w:szCs w:val="16"/>
                <w:lang w:eastAsia="pl-PL"/>
              </w:rPr>
              <w:t>-</w:t>
            </w:r>
          </w:p>
        </w:tc>
        <w:tc>
          <w:tcPr>
            <w:tcW w:w="1275" w:type="dxa"/>
            <w:tcBorders>
              <w:left w:val="single" w:sz="4" w:space="0" w:color="000000"/>
              <w:bottom w:val="single" w:sz="4" w:space="0" w:color="000000"/>
            </w:tcBorders>
            <w:shd w:val="clear" w:color="auto" w:fill="auto"/>
            <w:vAlign w:val="bottom"/>
          </w:tcPr>
          <w:p w:rsidR="0052227D" w:rsidRDefault="0052227D" w:rsidP="00537BB5">
            <w:pPr>
              <w:jc w:val="right"/>
              <w:rPr>
                <w:rFonts w:ascii="Arial" w:eastAsia="Times New Roman" w:hAnsi="Arial" w:cs="Arial"/>
                <w:sz w:val="16"/>
                <w:szCs w:val="16"/>
                <w:lang w:eastAsia="pl-PL"/>
              </w:rPr>
            </w:pPr>
            <w:r>
              <w:rPr>
                <w:rFonts w:ascii="Arial" w:eastAsia="Times New Roman" w:hAnsi="Arial" w:cs="Arial"/>
                <w:sz w:val="16"/>
                <w:szCs w:val="16"/>
                <w:lang w:eastAsia="pl-PL"/>
              </w:rPr>
              <w:t> </w:t>
            </w:r>
            <w:r w:rsidR="00537BB5">
              <w:rPr>
                <w:rFonts w:ascii="Arial" w:eastAsia="Times New Roman" w:hAnsi="Arial" w:cs="Arial"/>
                <w:sz w:val="16"/>
                <w:szCs w:val="16"/>
                <w:lang w:eastAsia="pl-PL"/>
              </w:rPr>
              <w:t>-</w:t>
            </w:r>
          </w:p>
        </w:tc>
        <w:tc>
          <w:tcPr>
            <w:tcW w:w="1290" w:type="dxa"/>
            <w:tcBorders>
              <w:left w:val="single" w:sz="4" w:space="0" w:color="000000"/>
              <w:bottom w:val="single" w:sz="4" w:space="0" w:color="000000"/>
            </w:tcBorders>
            <w:shd w:val="clear" w:color="auto" w:fill="auto"/>
            <w:vAlign w:val="bottom"/>
          </w:tcPr>
          <w:p w:rsidR="0052227D" w:rsidRDefault="0052227D" w:rsidP="00537BB5">
            <w:pPr>
              <w:jc w:val="right"/>
              <w:rPr>
                <w:rFonts w:ascii="Arial" w:eastAsia="Times New Roman" w:hAnsi="Arial" w:cs="Arial"/>
                <w:sz w:val="16"/>
                <w:szCs w:val="16"/>
                <w:lang w:eastAsia="pl-PL"/>
              </w:rPr>
            </w:pPr>
            <w:r>
              <w:rPr>
                <w:rFonts w:ascii="Arial" w:eastAsia="Times New Roman" w:hAnsi="Arial" w:cs="Arial"/>
                <w:sz w:val="16"/>
                <w:szCs w:val="16"/>
                <w:lang w:eastAsia="pl-PL"/>
              </w:rPr>
              <w:t> </w:t>
            </w:r>
            <w:r w:rsidR="00537BB5">
              <w:rPr>
                <w:rFonts w:ascii="Arial" w:eastAsia="Times New Roman" w:hAnsi="Arial" w:cs="Arial"/>
                <w:sz w:val="16"/>
                <w:szCs w:val="16"/>
                <w:lang w:eastAsia="pl-PL"/>
              </w:rPr>
              <w:t>-</w:t>
            </w:r>
          </w:p>
        </w:tc>
        <w:tc>
          <w:tcPr>
            <w:tcW w:w="1365" w:type="dxa"/>
            <w:tcBorders>
              <w:left w:val="single" w:sz="4" w:space="0" w:color="000000"/>
              <w:bottom w:val="single" w:sz="4" w:space="0" w:color="000000"/>
            </w:tcBorders>
            <w:shd w:val="clear" w:color="auto" w:fill="auto"/>
            <w:vAlign w:val="bottom"/>
          </w:tcPr>
          <w:p w:rsidR="0052227D" w:rsidRDefault="0052227D" w:rsidP="00537BB5">
            <w:pPr>
              <w:jc w:val="right"/>
              <w:rPr>
                <w:rFonts w:ascii="Arial" w:hAnsi="Arial" w:cs="Arial"/>
                <w:sz w:val="16"/>
                <w:szCs w:val="16"/>
                <w:lang w:eastAsia="pl-PL"/>
              </w:rPr>
            </w:pPr>
            <w:r>
              <w:rPr>
                <w:rFonts w:ascii="Arial" w:eastAsia="Times New Roman" w:hAnsi="Arial" w:cs="Arial"/>
                <w:sz w:val="16"/>
                <w:szCs w:val="16"/>
                <w:lang w:eastAsia="pl-PL"/>
              </w:rPr>
              <w:t> </w:t>
            </w:r>
            <w:r w:rsidR="00537BB5">
              <w:rPr>
                <w:rFonts w:ascii="Arial" w:eastAsia="Times New Roman" w:hAnsi="Arial" w:cs="Arial"/>
                <w:sz w:val="16"/>
                <w:szCs w:val="16"/>
                <w:lang w:eastAsia="pl-PL"/>
              </w:rPr>
              <w:t>-</w:t>
            </w:r>
          </w:p>
        </w:tc>
        <w:tc>
          <w:tcPr>
            <w:tcW w:w="1170" w:type="dxa"/>
            <w:tcBorders>
              <w:left w:val="single" w:sz="4" w:space="0" w:color="000000"/>
              <w:bottom w:val="single" w:sz="4" w:space="0" w:color="000000"/>
            </w:tcBorders>
            <w:shd w:val="clear" w:color="auto" w:fill="auto"/>
            <w:vAlign w:val="bottom"/>
          </w:tcPr>
          <w:p w:rsidR="0052227D" w:rsidRDefault="0052227D" w:rsidP="00537BB5">
            <w:pPr>
              <w:jc w:val="right"/>
              <w:rPr>
                <w:rFonts w:ascii="Arial" w:hAnsi="Arial" w:cs="Arial"/>
                <w:sz w:val="16"/>
                <w:szCs w:val="16"/>
                <w:lang w:eastAsia="pl-PL"/>
              </w:rPr>
            </w:pPr>
            <w:r>
              <w:rPr>
                <w:rFonts w:ascii="Arial"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52227D" w:rsidRDefault="0052227D" w:rsidP="00406D5A">
            <w:pPr>
              <w:jc w:val="right"/>
              <w:rPr>
                <w:rFonts w:ascii="Arial" w:hAnsi="Arial" w:cs="Arial"/>
                <w:sz w:val="16"/>
                <w:szCs w:val="16"/>
                <w:lang w:eastAsia="pl-PL"/>
              </w:rPr>
            </w:pPr>
            <w:r>
              <w:rPr>
                <w:rFonts w:ascii="Arial"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52227D" w:rsidRDefault="0052227D" w:rsidP="00406D5A">
            <w:pPr>
              <w:jc w:val="right"/>
              <w:rPr>
                <w:rFonts w:ascii="Arial" w:hAnsi="Arial" w:cs="Arial"/>
                <w:sz w:val="16"/>
                <w:szCs w:val="16"/>
                <w:lang w:eastAsia="pl-PL"/>
              </w:rPr>
            </w:pPr>
            <w:r>
              <w:rPr>
                <w:rFonts w:ascii="Arial" w:hAnsi="Arial" w:cs="Arial"/>
                <w:sz w:val="16"/>
                <w:szCs w:val="16"/>
                <w:lang w:eastAsia="pl-PL"/>
              </w:rPr>
              <w:t xml:space="preserve">30 879 610 </w:t>
            </w:r>
          </w:p>
        </w:tc>
        <w:tc>
          <w:tcPr>
            <w:tcW w:w="1320" w:type="dxa"/>
            <w:tcBorders>
              <w:left w:val="single" w:sz="4" w:space="0" w:color="000000"/>
              <w:bottom w:val="single" w:sz="4" w:space="0" w:color="000000"/>
              <w:right w:val="single" w:sz="4" w:space="0" w:color="000000"/>
            </w:tcBorders>
            <w:shd w:val="clear" w:color="auto" w:fill="auto"/>
            <w:vAlign w:val="bottom"/>
          </w:tcPr>
          <w:p w:rsidR="0052227D" w:rsidRDefault="0052227D" w:rsidP="00406D5A">
            <w:pPr>
              <w:jc w:val="right"/>
            </w:pPr>
            <w:r>
              <w:rPr>
                <w:rFonts w:ascii="Arial" w:hAnsi="Arial" w:cs="Arial"/>
                <w:sz w:val="16"/>
                <w:szCs w:val="16"/>
                <w:lang w:eastAsia="pl-PL"/>
              </w:rPr>
              <w:t xml:space="preserve">30 879 610 </w:t>
            </w:r>
          </w:p>
        </w:tc>
      </w:tr>
      <w:tr w:rsidR="0052227D" w:rsidTr="00406D5A">
        <w:trPr>
          <w:trHeight w:val="255"/>
        </w:trPr>
        <w:tc>
          <w:tcPr>
            <w:tcW w:w="4065" w:type="dxa"/>
            <w:tcBorders>
              <w:left w:val="single" w:sz="4" w:space="0" w:color="000000"/>
              <w:bottom w:val="single" w:sz="4" w:space="0" w:color="000000"/>
            </w:tcBorders>
            <w:shd w:val="clear" w:color="auto" w:fill="auto"/>
            <w:vAlign w:val="bottom"/>
          </w:tcPr>
          <w:p w:rsidR="0052227D" w:rsidRPr="0052227D" w:rsidRDefault="0052227D" w:rsidP="00406D5A">
            <w:pPr>
              <w:rPr>
                <w:rFonts w:ascii="Arial" w:eastAsia="Times New Roman" w:hAnsi="Arial" w:cs="Arial"/>
                <w:sz w:val="16"/>
                <w:szCs w:val="16"/>
                <w:lang w:val="en-US" w:eastAsia="pl-PL"/>
              </w:rPr>
            </w:pPr>
            <w:r>
              <w:rPr>
                <w:rFonts w:ascii="Arial" w:eastAsia="Times New Roman" w:hAnsi="Arial" w:cs="Arial"/>
                <w:sz w:val="16"/>
                <w:szCs w:val="16"/>
                <w:lang w:val="en-GB" w:eastAsia="pl-PL"/>
              </w:rPr>
              <w:t>Financial assets available for sale</w:t>
            </w:r>
          </w:p>
        </w:tc>
        <w:tc>
          <w:tcPr>
            <w:tcW w:w="1185" w:type="dxa"/>
            <w:tcBorders>
              <w:left w:val="single" w:sz="4" w:space="0" w:color="000000"/>
              <w:bottom w:val="single" w:sz="4" w:space="0" w:color="000000"/>
            </w:tcBorders>
            <w:shd w:val="clear" w:color="auto" w:fill="auto"/>
            <w:vAlign w:val="bottom"/>
          </w:tcPr>
          <w:p w:rsidR="0052227D" w:rsidRPr="0052227D" w:rsidRDefault="0052227D" w:rsidP="00537BB5">
            <w:pPr>
              <w:jc w:val="right"/>
              <w:rPr>
                <w:rFonts w:ascii="Arial" w:eastAsia="Times New Roman" w:hAnsi="Arial" w:cs="Arial"/>
                <w:sz w:val="16"/>
                <w:szCs w:val="16"/>
                <w:lang w:val="en-US" w:eastAsia="pl-PL"/>
              </w:rPr>
            </w:pPr>
            <w:r w:rsidRPr="0052227D">
              <w:rPr>
                <w:rFonts w:ascii="Arial" w:eastAsia="Times New Roman" w:hAnsi="Arial" w:cs="Arial"/>
                <w:sz w:val="16"/>
                <w:szCs w:val="16"/>
                <w:lang w:val="en-US" w:eastAsia="pl-PL"/>
              </w:rPr>
              <w:t> </w:t>
            </w:r>
            <w:r w:rsidR="00537BB5">
              <w:rPr>
                <w:rFonts w:ascii="Arial" w:eastAsia="Times New Roman" w:hAnsi="Arial" w:cs="Arial"/>
                <w:sz w:val="16"/>
                <w:szCs w:val="16"/>
                <w:lang w:val="en-US" w:eastAsia="pl-PL"/>
              </w:rPr>
              <w:t>-</w:t>
            </w:r>
          </w:p>
        </w:tc>
        <w:tc>
          <w:tcPr>
            <w:tcW w:w="1275" w:type="dxa"/>
            <w:tcBorders>
              <w:left w:val="single" w:sz="4" w:space="0" w:color="000000"/>
              <w:bottom w:val="single" w:sz="4" w:space="0" w:color="000000"/>
            </w:tcBorders>
            <w:shd w:val="clear" w:color="auto" w:fill="auto"/>
            <w:vAlign w:val="bottom"/>
          </w:tcPr>
          <w:p w:rsidR="0052227D" w:rsidRPr="0052227D" w:rsidRDefault="0052227D" w:rsidP="00537BB5">
            <w:pPr>
              <w:jc w:val="right"/>
              <w:rPr>
                <w:rFonts w:ascii="Arial" w:eastAsia="Times New Roman" w:hAnsi="Arial" w:cs="Arial"/>
                <w:sz w:val="16"/>
                <w:szCs w:val="16"/>
                <w:lang w:val="en-US" w:eastAsia="pl-PL"/>
              </w:rPr>
            </w:pPr>
            <w:r w:rsidRPr="0052227D">
              <w:rPr>
                <w:rFonts w:ascii="Arial" w:eastAsia="Times New Roman" w:hAnsi="Arial" w:cs="Arial"/>
                <w:sz w:val="16"/>
                <w:szCs w:val="16"/>
                <w:lang w:val="en-US" w:eastAsia="pl-PL"/>
              </w:rPr>
              <w:t> </w:t>
            </w:r>
            <w:r w:rsidR="00537BB5">
              <w:rPr>
                <w:rFonts w:ascii="Arial" w:eastAsia="Times New Roman" w:hAnsi="Arial" w:cs="Arial"/>
                <w:sz w:val="16"/>
                <w:szCs w:val="16"/>
                <w:lang w:val="en-US" w:eastAsia="pl-PL"/>
              </w:rPr>
              <w:t>-</w:t>
            </w:r>
          </w:p>
        </w:tc>
        <w:tc>
          <w:tcPr>
            <w:tcW w:w="1290" w:type="dxa"/>
            <w:tcBorders>
              <w:left w:val="single" w:sz="4" w:space="0" w:color="000000"/>
              <w:bottom w:val="single" w:sz="4" w:space="0" w:color="000000"/>
            </w:tcBorders>
            <w:shd w:val="clear" w:color="auto" w:fill="auto"/>
            <w:vAlign w:val="bottom"/>
          </w:tcPr>
          <w:p w:rsidR="0052227D" w:rsidRPr="0052227D" w:rsidRDefault="0052227D" w:rsidP="00537BB5">
            <w:pPr>
              <w:jc w:val="right"/>
              <w:rPr>
                <w:rFonts w:ascii="Arial" w:eastAsia="Times New Roman" w:hAnsi="Arial" w:cs="Arial"/>
                <w:sz w:val="16"/>
                <w:szCs w:val="16"/>
                <w:lang w:val="en-US" w:eastAsia="pl-PL"/>
              </w:rPr>
            </w:pPr>
            <w:r w:rsidRPr="0052227D">
              <w:rPr>
                <w:rFonts w:ascii="Arial" w:eastAsia="Times New Roman" w:hAnsi="Arial" w:cs="Arial"/>
                <w:sz w:val="16"/>
                <w:szCs w:val="16"/>
                <w:lang w:val="en-US" w:eastAsia="pl-PL"/>
              </w:rPr>
              <w:t> </w:t>
            </w:r>
            <w:r w:rsidR="00537BB5">
              <w:rPr>
                <w:rFonts w:ascii="Arial" w:eastAsia="Times New Roman" w:hAnsi="Arial" w:cs="Arial"/>
                <w:sz w:val="16"/>
                <w:szCs w:val="16"/>
                <w:lang w:val="en-US" w:eastAsia="pl-PL"/>
              </w:rPr>
              <w:t>-</w:t>
            </w:r>
          </w:p>
        </w:tc>
        <w:tc>
          <w:tcPr>
            <w:tcW w:w="1365" w:type="dxa"/>
            <w:tcBorders>
              <w:left w:val="single" w:sz="4" w:space="0" w:color="000000"/>
              <w:bottom w:val="single" w:sz="4" w:space="0" w:color="000000"/>
            </w:tcBorders>
            <w:shd w:val="clear" w:color="auto" w:fill="auto"/>
            <w:vAlign w:val="bottom"/>
          </w:tcPr>
          <w:p w:rsidR="0052227D" w:rsidRPr="0052227D" w:rsidRDefault="0052227D" w:rsidP="00537BB5">
            <w:pPr>
              <w:jc w:val="right"/>
              <w:rPr>
                <w:rFonts w:ascii="Arial" w:hAnsi="Arial" w:cs="Arial"/>
                <w:sz w:val="16"/>
                <w:szCs w:val="16"/>
                <w:lang w:val="en-US" w:eastAsia="pl-PL"/>
              </w:rPr>
            </w:pPr>
            <w:r w:rsidRPr="0052227D">
              <w:rPr>
                <w:rFonts w:ascii="Arial" w:eastAsia="Times New Roman" w:hAnsi="Arial" w:cs="Arial"/>
                <w:sz w:val="16"/>
                <w:szCs w:val="16"/>
                <w:lang w:val="en-US" w:eastAsia="pl-PL"/>
              </w:rPr>
              <w:t> </w:t>
            </w:r>
            <w:r w:rsidR="00537BB5">
              <w:rPr>
                <w:rFonts w:ascii="Arial" w:eastAsia="Times New Roman" w:hAnsi="Arial" w:cs="Arial"/>
                <w:sz w:val="16"/>
                <w:szCs w:val="16"/>
                <w:lang w:val="en-US" w:eastAsia="pl-PL"/>
              </w:rPr>
              <w:t>-</w:t>
            </w:r>
          </w:p>
        </w:tc>
        <w:tc>
          <w:tcPr>
            <w:tcW w:w="1170" w:type="dxa"/>
            <w:tcBorders>
              <w:left w:val="single" w:sz="4" w:space="0" w:color="000000"/>
              <w:bottom w:val="single" w:sz="4" w:space="0" w:color="000000"/>
            </w:tcBorders>
            <w:shd w:val="clear" w:color="auto" w:fill="auto"/>
            <w:vAlign w:val="bottom"/>
          </w:tcPr>
          <w:p w:rsidR="0052227D" w:rsidRDefault="0052227D" w:rsidP="00537BB5">
            <w:pPr>
              <w:jc w:val="right"/>
              <w:rPr>
                <w:rFonts w:ascii="Arial" w:hAnsi="Arial" w:cs="Arial"/>
                <w:sz w:val="16"/>
                <w:szCs w:val="16"/>
                <w:lang w:eastAsia="pl-PL"/>
              </w:rPr>
            </w:pPr>
            <w:r w:rsidRPr="0052227D">
              <w:rPr>
                <w:rFonts w:ascii="Arial" w:hAnsi="Arial" w:cs="Arial"/>
                <w:sz w:val="16"/>
                <w:szCs w:val="16"/>
                <w:lang w:val="en-US" w:eastAsia="pl-PL"/>
              </w:rPr>
              <w:t> </w:t>
            </w:r>
            <w:r>
              <w:rPr>
                <w:rFonts w:ascii="Arial" w:hAnsi="Arial" w:cs="Arial"/>
                <w:sz w:val="16"/>
                <w:szCs w:val="16"/>
                <w:lang w:eastAsia="pl-PL"/>
              </w:rPr>
              <w:t>-</w:t>
            </w:r>
          </w:p>
        </w:tc>
        <w:tc>
          <w:tcPr>
            <w:tcW w:w="1230" w:type="dxa"/>
            <w:tcBorders>
              <w:left w:val="single" w:sz="4" w:space="0" w:color="000000"/>
              <w:bottom w:val="single" w:sz="4" w:space="0" w:color="000000"/>
            </w:tcBorders>
            <w:shd w:val="clear" w:color="auto" w:fill="auto"/>
            <w:vAlign w:val="bottom"/>
          </w:tcPr>
          <w:p w:rsidR="0052227D" w:rsidRDefault="0052227D" w:rsidP="00406D5A">
            <w:pPr>
              <w:jc w:val="right"/>
              <w:rPr>
                <w:rFonts w:ascii="Arial" w:hAnsi="Arial" w:cs="Arial"/>
                <w:sz w:val="16"/>
                <w:szCs w:val="16"/>
                <w:lang w:eastAsia="pl-PL"/>
              </w:rPr>
            </w:pPr>
            <w:r>
              <w:rPr>
                <w:rFonts w:ascii="Arial"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52227D" w:rsidRDefault="0052227D" w:rsidP="00406D5A">
            <w:pPr>
              <w:jc w:val="right"/>
              <w:rPr>
                <w:rFonts w:ascii="Arial" w:hAnsi="Arial" w:cs="Arial"/>
                <w:sz w:val="16"/>
                <w:szCs w:val="16"/>
                <w:lang w:eastAsia="pl-PL"/>
              </w:rPr>
            </w:pPr>
            <w:r>
              <w:rPr>
                <w:rFonts w:ascii="Arial" w:hAnsi="Arial" w:cs="Arial"/>
                <w:sz w:val="16"/>
                <w:szCs w:val="16"/>
                <w:lang w:eastAsia="pl-PL"/>
              </w:rPr>
              <w:t> -</w:t>
            </w:r>
          </w:p>
        </w:tc>
        <w:tc>
          <w:tcPr>
            <w:tcW w:w="1320" w:type="dxa"/>
            <w:tcBorders>
              <w:left w:val="single" w:sz="4" w:space="0" w:color="000000"/>
              <w:bottom w:val="single" w:sz="4" w:space="0" w:color="000000"/>
              <w:right w:val="single" w:sz="4" w:space="0" w:color="000000"/>
            </w:tcBorders>
            <w:shd w:val="clear" w:color="auto" w:fill="auto"/>
            <w:vAlign w:val="bottom"/>
          </w:tcPr>
          <w:p w:rsidR="0052227D" w:rsidRDefault="0052227D" w:rsidP="00406D5A">
            <w:pPr>
              <w:jc w:val="right"/>
            </w:pPr>
            <w:r>
              <w:rPr>
                <w:rFonts w:ascii="Arial" w:hAnsi="Arial" w:cs="Arial"/>
                <w:sz w:val="16"/>
                <w:szCs w:val="16"/>
                <w:lang w:eastAsia="pl-PL"/>
              </w:rPr>
              <w:t> -</w:t>
            </w:r>
          </w:p>
        </w:tc>
      </w:tr>
      <w:tr w:rsidR="0052227D" w:rsidTr="00406D5A">
        <w:trPr>
          <w:trHeight w:val="255"/>
        </w:trPr>
        <w:tc>
          <w:tcPr>
            <w:tcW w:w="4065" w:type="dxa"/>
            <w:tcBorders>
              <w:left w:val="single" w:sz="4" w:space="0" w:color="000000"/>
              <w:bottom w:val="single" w:sz="4" w:space="0" w:color="000000"/>
            </w:tcBorders>
            <w:shd w:val="clear" w:color="auto" w:fill="auto"/>
            <w:vAlign w:val="bottom"/>
          </w:tcPr>
          <w:p w:rsidR="0052227D" w:rsidRDefault="0052227D" w:rsidP="00406D5A">
            <w:pPr>
              <w:rPr>
                <w:rFonts w:ascii="Arial" w:eastAsia="Times New Roman" w:hAnsi="Arial" w:cs="Arial"/>
                <w:sz w:val="16"/>
                <w:szCs w:val="16"/>
                <w:lang w:eastAsia="pl-PL"/>
              </w:rPr>
            </w:pPr>
            <w:r>
              <w:rPr>
                <w:rFonts w:ascii="Arial" w:eastAsia="Times New Roman" w:hAnsi="Arial" w:cs="Arial"/>
                <w:sz w:val="16"/>
                <w:szCs w:val="16"/>
                <w:lang w:val="en-GB" w:eastAsia="pl-PL"/>
              </w:rPr>
              <w:t>Cash flow hedges</w:t>
            </w:r>
          </w:p>
        </w:tc>
        <w:tc>
          <w:tcPr>
            <w:tcW w:w="1185" w:type="dxa"/>
            <w:tcBorders>
              <w:left w:val="single" w:sz="4" w:space="0" w:color="000000"/>
              <w:bottom w:val="single" w:sz="4" w:space="0" w:color="000000"/>
            </w:tcBorders>
            <w:shd w:val="clear" w:color="auto" w:fill="auto"/>
            <w:vAlign w:val="bottom"/>
          </w:tcPr>
          <w:p w:rsidR="0052227D" w:rsidRDefault="0052227D" w:rsidP="00537BB5">
            <w:pPr>
              <w:jc w:val="right"/>
              <w:rPr>
                <w:rFonts w:ascii="Arial" w:eastAsia="Times New Roman" w:hAnsi="Arial" w:cs="Arial"/>
                <w:sz w:val="16"/>
                <w:szCs w:val="16"/>
                <w:lang w:eastAsia="pl-PL"/>
              </w:rPr>
            </w:pPr>
            <w:r>
              <w:rPr>
                <w:rFonts w:ascii="Arial" w:eastAsia="Times New Roman" w:hAnsi="Arial" w:cs="Arial"/>
                <w:sz w:val="16"/>
                <w:szCs w:val="16"/>
                <w:lang w:eastAsia="pl-PL"/>
              </w:rPr>
              <w:t> </w:t>
            </w:r>
            <w:r w:rsidR="00537BB5">
              <w:rPr>
                <w:rFonts w:ascii="Arial" w:eastAsia="Times New Roman" w:hAnsi="Arial" w:cs="Arial"/>
                <w:sz w:val="16"/>
                <w:szCs w:val="16"/>
                <w:lang w:eastAsia="pl-PL"/>
              </w:rPr>
              <w:t>-</w:t>
            </w:r>
          </w:p>
        </w:tc>
        <w:tc>
          <w:tcPr>
            <w:tcW w:w="1275" w:type="dxa"/>
            <w:tcBorders>
              <w:left w:val="single" w:sz="4" w:space="0" w:color="000000"/>
              <w:bottom w:val="single" w:sz="4" w:space="0" w:color="000000"/>
            </w:tcBorders>
            <w:shd w:val="clear" w:color="auto" w:fill="auto"/>
            <w:vAlign w:val="bottom"/>
          </w:tcPr>
          <w:p w:rsidR="0052227D" w:rsidRDefault="0052227D" w:rsidP="00537BB5">
            <w:pPr>
              <w:jc w:val="right"/>
              <w:rPr>
                <w:rFonts w:ascii="Arial" w:eastAsia="Times New Roman" w:hAnsi="Arial" w:cs="Arial"/>
                <w:sz w:val="16"/>
                <w:szCs w:val="16"/>
                <w:lang w:eastAsia="pl-PL"/>
              </w:rPr>
            </w:pPr>
            <w:r>
              <w:rPr>
                <w:rFonts w:ascii="Arial" w:eastAsia="Times New Roman" w:hAnsi="Arial" w:cs="Arial"/>
                <w:sz w:val="16"/>
                <w:szCs w:val="16"/>
                <w:lang w:eastAsia="pl-PL"/>
              </w:rPr>
              <w:t> </w:t>
            </w:r>
            <w:r w:rsidR="00537BB5">
              <w:rPr>
                <w:rFonts w:ascii="Arial" w:eastAsia="Times New Roman" w:hAnsi="Arial" w:cs="Arial"/>
                <w:sz w:val="16"/>
                <w:szCs w:val="16"/>
                <w:lang w:eastAsia="pl-PL"/>
              </w:rPr>
              <w:t>-</w:t>
            </w:r>
          </w:p>
        </w:tc>
        <w:tc>
          <w:tcPr>
            <w:tcW w:w="1290" w:type="dxa"/>
            <w:tcBorders>
              <w:left w:val="single" w:sz="4" w:space="0" w:color="000000"/>
              <w:bottom w:val="single" w:sz="4" w:space="0" w:color="000000"/>
            </w:tcBorders>
            <w:shd w:val="clear" w:color="auto" w:fill="auto"/>
            <w:vAlign w:val="bottom"/>
          </w:tcPr>
          <w:p w:rsidR="0052227D" w:rsidRDefault="0052227D" w:rsidP="00537BB5">
            <w:pPr>
              <w:jc w:val="right"/>
              <w:rPr>
                <w:rFonts w:ascii="Arial" w:eastAsia="Times New Roman" w:hAnsi="Arial" w:cs="Arial"/>
                <w:sz w:val="16"/>
                <w:szCs w:val="16"/>
                <w:lang w:eastAsia="pl-PL"/>
              </w:rPr>
            </w:pPr>
            <w:r>
              <w:rPr>
                <w:rFonts w:ascii="Arial" w:eastAsia="Times New Roman" w:hAnsi="Arial" w:cs="Arial"/>
                <w:sz w:val="16"/>
                <w:szCs w:val="16"/>
                <w:lang w:eastAsia="pl-PL"/>
              </w:rPr>
              <w:t> </w:t>
            </w:r>
            <w:r w:rsidR="00537BB5">
              <w:rPr>
                <w:rFonts w:ascii="Arial" w:eastAsia="Times New Roman" w:hAnsi="Arial" w:cs="Arial"/>
                <w:sz w:val="16"/>
                <w:szCs w:val="16"/>
                <w:lang w:eastAsia="pl-PL"/>
              </w:rPr>
              <w:t>-</w:t>
            </w:r>
          </w:p>
        </w:tc>
        <w:tc>
          <w:tcPr>
            <w:tcW w:w="1365" w:type="dxa"/>
            <w:tcBorders>
              <w:left w:val="single" w:sz="4" w:space="0" w:color="000000"/>
              <w:bottom w:val="single" w:sz="4" w:space="0" w:color="000000"/>
            </w:tcBorders>
            <w:shd w:val="clear" w:color="auto" w:fill="auto"/>
            <w:vAlign w:val="bottom"/>
          </w:tcPr>
          <w:p w:rsidR="0052227D" w:rsidRDefault="0052227D" w:rsidP="00537BB5">
            <w:pPr>
              <w:jc w:val="right"/>
              <w:rPr>
                <w:rFonts w:ascii="Arial" w:hAnsi="Arial" w:cs="Arial"/>
                <w:sz w:val="16"/>
                <w:szCs w:val="16"/>
                <w:lang w:eastAsia="pl-PL"/>
              </w:rPr>
            </w:pPr>
            <w:r>
              <w:rPr>
                <w:rFonts w:ascii="Arial" w:eastAsia="Times New Roman" w:hAnsi="Arial" w:cs="Arial"/>
                <w:sz w:val="16"/>
                <w:szCs w:val="16"/>
                <w:lang w:eastAsia="pl-PL"/>
              </w:rPr>
              <w:t> </w:t>
            </w:r>
            <w:r w:rsidR="00537BB5">
              <w:rPr>
                <w:rFonts w:ascii="Arial" w:eastAsia="Times New Roman" w:hAnsi="Arial" w:cs="Arial"/>
                <w:sz w:val="16"/>
                <w:szCs w:val="16"/>
                <w:lang w:eastAsia="pl-PL"/>
              </w:rPr>
              <w:t>-</w:t>
            </w:r>
          </w:p>
        </w:tc>
        <w:tc>
          <w:tcPr>
            <w:tcW w:w="1170" w:type="dxa"/>
            <w:tcBorders>
              <w:left w:val="single" w:sz="4" w:space="0" w:color="000000"/>
              <w:bottom w:val="single" w:sz="4" w:space="0" w:color="000000"/>
            </w:tcBorders>
            <w:shd w:val="clear" w:color="auto" w:fill="auto"/>
            <w:vAlign w:val="bottom"/>
          </w:tcPr>
          <w:p w:rsidR="0052227D" w:rsidRDefault="0052227D" w:rsidP="00537BB5">
            <w:pPr>
              <w:jc w:val="right"/>
              <w:rPr>
                <w:rFonts w:ascii="Arial" w:hAnsi="Arial" w:cs="Arial"/>
                <w:sz w:val="16"/>
                <w:szCs w:val="16"/>
                <w:lang w:eastAsia="pl-PL"/>
              </w:rPr>
            </w:pPr>
            <w:r>
              <w:rPr>
                <w:rFonts w:ascii="Arial"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52227D" w:rsidRDefault="0052227D" w:rsidP="00406D5A">
            <w:pPr>
              <w:jc w:val="right"/>
              <w:rPr>
                <w:rFonts w:ascii="Arial" w:hAnsi="Arial" w:cs="Arial"/>
                <w:sz w:val="16"/>
                <w:szCs w:val="16"/>
                <w:lang w:eastAsia="pl-PL"/>
              </w:rPr>
            </w:pPr>
            <w:r>
              <w:rPr>
                <w:rFonts w:ascii="Arial"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52227D" w:rsidRDefault="0052227D" w:rsidP="00406D5A">
            <w:pPr>
              <w:jc w:val="right"/>
              <w:rPr>
                <w:rFonts w:ascii="Arial" w:hAnsi="Arial" w:cs="Arial"/>
                <w:sz w:val="16"/>
                <w:szCs w:val="16"/>
                <w:lang w:eastAsia="pl-PL"/>
              </w:rPr>
            </w:pPr>
            <w:r>
              <w:rPr>
                <w:rFonts w:ascii="Arial" w:hAnsi="Arial" w:cs="Arial"/>
                <w:sz w:val="16"/>
                <w:szCs w:val="16"/>
                <w:lang w:eastAsia="pl-PL"/>
              </w:rPr>
              <w:t> -</w:t>
            </w:r>
          </w:p>
        </w:tc>
        <w:tc>
          <w:tcPr>
            <w:tcW w:w="1320" w:type="dxa"/>
            <w:tcBorders>
              <w:left w:val="single" w:sz="4" w:space="0" w:color="000000"/>
              <w:bottom w:val="single" w:sz="4" w:space="0" w:color="000000"/>
              <w:right w:val="single" w:sz="4" w:space="0" w:color="000000"/>
            </w:tcBorders>
            <w:shd w:val="clear" w:color="auto" w:fill="auto"/>
            <w:vAlign w:val="bottom"/>
          </w:tcPr>
          <w:p w:rsidR="0052227D" w:rsidRDefault="0052227D" w:rsidP="00406D5A">
            <w:pPr>
              <w:jc w:val="right"/>
            </w:pPr>
            <w:r>
              <w:rPr>
                <w:rFonts w:ascii="Arial" w:hAnsi="Arial" w:cs="Arial"/>
                <w:sz w:val="16"/>
                <w:szCs w:val="16"/>
                <w:lang w:eastAsia="pl-PL"/>
              </w:rPr>
              <w:t> -</w:t>
            </w:r>
          </w:p>
        </w:tc>
      </w:tr>
      <w:tr w:rsidR="0052227D" w:rsidTr="00406D5A">
        <w:trPr>
          <w:trHeight w:val="255"/>
        </w:trPr>
        <w:tc>
          <w:tcPr>
            <w:tcW w:w="4065" w:type="dxa"/>
            <w:tcBorders>
              <w:left w:val="single" w:sz="4" w:space="0" w:color="000000"/>
              <w:bottom w:val="single" w:sz="4" w:space="0" w:color="000000"/>
            </w:tcBorders>
            <w:shd w:val="clear" w:color="auto" w:fill="auto"/>
            <w:vAlign w:val="bottom"/>
          </w:tcPr>
          <w:p w:rsidR="0052227D" w:rsidRPr="0052227D" w:rsidRDefault="0052227D" w:rsidP="00406D5A">
            <w:pPr>
              <w:rPr>
                <w:rFonts w:ascii="Arial" w:eastAsia="Times New Roman" w:hAnsi="Arial" w:cs="Arial"/>
                <w:sz w:val="16"/>
                <w:szCs w:val="16"/>
                <w:lang w:val="en-US" w:eastAsia="pl-PL"/>
              </w:rPr>
            </w:pPr>
            <w:r>
              <w:rPr>
                <w:rFonts w:ascii="Arial" w:eastAsia="Times New Roman" w:hAnsi="Arial" w:cs="Arial"/>
                <w:sz w:val="16"/>
                <w:szCs w:val="16"/>
                <w:lang w:val="en-GB" w:eastAsia="pl-PL"/>
              </w:rPr>
              <w:t>Exchange rate differences from revaluation of entities operating abroad</w:t>
            </w:r>
          </w:p>
        </w:tc>
        <w:tc>
          <w:tcPr>
            <w:tcW w:w="1185" w:type="dxa"/>
            <w:tcBorders>
              <w:left w:val="single" w:sz="4" w:space="0" w:color="000000"/>
              <w:bottom w:val="single" w:sz="4" w:space="0" w:color="000000"/>
            </w:tcBorders>
            <w:shd w:val="clear" w:color="auto" w:fill="auto"/>
            <w:vAlign w:val="bottom"/>
          </w:tcPr>
          <w:p w:rsidR="0052227D" w:rsidRPr="0052227D" w:rsidRDefault="0052227D" w:rsidP="00537BB5">
            <w:pPr>
              <w:jc w:val="right"/>
              <w:rPr>
                <w:rFonts w:ascii="Arial" w:eastAsia="Times New Roman" w:hAnsi="Arial" w:cs="Arial"/>
                <w:sz w:val="16"/>
                <w:szCs w:val="16"/>
                <w:lang w:val="en-US" w:eastAsia="pl-PL"/>
              </w:rPr>
            </w:pPr>
            <w:r w:rsidRPr="0052227D">
              <w:rPr>
                <w:rFonts w:ascii="Arial" w:eastAsia="Times New Roman" w:hAnsi="Arial" w:cs="Arial"/>
                <w:sz w:val="16"/>
                <w:szCs w:val="16"/>
                <w:lang w:val="en-US" w:eastAsia="pl-PL"/>
              </w:rPr>
              <w:t> </w:t>
            </w:r>
            <w:r w:rsidR="00537BB5">
              <w:rPr>
                <w:rFonts w:ascii="Arial" w:eastAsia="Times New Roman" w:hAnsi="Arial" w:cs="Arial"/>
                <w:sz w:val="16"/>
                <w:szCs w:val="16"/>
                <w:lang w:val="en-US" w:eastAsia="pl-PL"/>
              </w:rPr>
              <w:t>-</w:t>
            </w:r>
          </w:p>
        </w:tc>
        <w:tc>
          <w:tcPr>
            <w:tcW w:w="1275" w:type="dxa"/>
            <w:tcBorders>
              <w:left w:val="single" w:sz="4" w:space="0" w:color="000000"/>
              <w:bottom w:val="single" w:sz="4" w:space="0" w:color="000000"/>
            </w:tcBorders>
            <w:shd w:val="clear" w:color="auto" w:fill="auto"/>
            <w:vAlign w:val="bottom"/>
          </w:tcPr>
          <w:p w:rsidR="0052227D" w:rsidRPr="0052227D" w:rsidRDefault="0052227D" w:rsidP="00537BB5">
            <w:pPr>
              <w:jc w:val="right"/>
              <w:rPr>
                <w:rFonts w:ascii="Arial" w:eastAsia="Times New Roman" w:hAnsi="Arial" w:cs="Arial"/>
                <w:sz w:val="16"/>
                <w:szCs w:val="16"/>
                <w:lang w:val="en-US" w:eastAsia="pl-PL"/>
              </w:rPr>
            </w:pPr>
            <w:r w:rsidRPr="0052227D">
              <w:rPr>
                <w:rFonts w:ascii="Arial" w:eastAsia="Times New Roman" w:hAnsi="Arial" w:cs="Arial"/>
                <w:sz w:val="16"/>
                <w:szCs w:val="16"/>
                <w:lang w:val="en-US" w:eastAsia="pl-PL"/>
              </w:rPr>
              <w:t> </w:t>
            </w:r>
            <w:r w:rsidR="00537BB5">
              <w:rPr>
                <w:rFonts w:ascii="Arial" w:eastAsia="Times New Roman" w:hAnsi="Arial" w:cs="Arial"/>
                <w:sz w:val="16"/>
                <w:szCs w:val="16"/>
                <w:lang w:val="en-US" w:eastAsia="pl-PL"/>
              </w:rPr>
              <w:t>-</w:t>
            </w:r>
          </w:p>
        </w:tc>
        <w:tc>
          <w:tcPr>
            <w:tcW w:w="1290" w:type="dxa"/>
            <w:tcBorders>
              <w:left w:val="single" w:sz="4" w:space="0" w:color="000000"/>
              <w:bottom w:val="single" w:sz="4" w:space="0" w:color="000000"/>
            </w:tcBorders>
            <w:shd w:val="clear" w:color="auto" w:fill="auto"/>
            <w:vAlign w:val="bottom"/>
          </w:tcPr>
          <w:p w:rsidR="0052227D" w:rsidRPr="0052227D" w:rsidRDefault="0052227D" w:rsidP="00537BB5">
            <w:pPr>
              <w:jc w:val="right"/>
              <w:rPr>
                <w:rFonts w:ascii="Arial" w:eastAsia="Times New Roman" w:hAnsi="Arial" w:cs="Arial"/>
                <w:sz w:val="16"/>
                <w:szCs w:val="16"/>
                <w:lang w:val="en-US" w:eastAsia="pl-PL"/>
              </w:rPr>
            </w:pPr>
            <w:r w:rsidRPr="0052227D">
              <w:rPr>
                <w:rFonts w:ascii="Arial" w:eastAsia="Times New Roman" w:hAnsi="Arial" w:cs="Arial"/>
                <w:sz w:val="16"/>
                <w:szCs w:val="16"/>
                <w:lang w:val="en-US" w:eastAsia="pl-PL"/>
              </w:rPr>
              <w:t> </w:t>
            </w:r>
            <w:r w:rsidR="00537BB5">
              <w:rPr>
                <w:rFonts w:ascii="Arial" w:eastAsia="Times New Roman" w:hAnsi="Arial" w:cs="Arial"/>
                <w:sz w:val="16"/>
                <w:szCs w:val="16"/>
                <w:lang w:val="en-US" w:eastAsia="pl-PL"/>
              </w:rPr>
              <w:t>-</w:t>
            </w:r>
          </w:p>
        </w:tc>
        <w:tc>
          <w:tcPr>
            <w:tcW w:w="1365" w:type="dxa"/>
            <w:tcBorders>
              <w:left w:val="single" w:sz="4" w:space="0" w:color="000000"/>
              <w:bottom w:val="single" w:sz="4" w:space="0" w:color="000000"/>
            </w:tcBorders>
            <w:shd w:val="clear" w:color="auto" w:fill="auto"/>
            <w:vAlign w:val="bottom"/>
          </w:tcPr>
          <w:p w:rsidR="0052227D" w:rsidRPr="0052227D" w:rsidRDefault="0052227D" w:rsidP="00537BB5">
            <w:pPr>
              <w:jc w:val="right"/>
              <w:rPr>
                <w:rFonts w:ascii="Arial" w:hAnsi="Arial" w:cs="Arial"/>
                <w:sz w:val="16"/>
                <w:szCs w:val="16"/>
                <w:lang w:val="en-US" w:eastAsia="pl-PL"/>
              </w:rPr>
            </w:pPr>
            <w:r w:rsidRPr="0052227D">
              <w:rPr>
                <w:rFonts w:ascii="Arial" w:eastAsia="Times New Roman" w:hAnsi="Arial" w:cs="Arial"/>
                <w:sz w:val="16"/>
                <w:szCs w:val="16"/>
                <w:lang w:val="en-US" w:eastAsia="pl-PL"/>
              </w:rPr>
              <w:t> </w:t>
            </w:r>
            <w:r w:rsidR="00537BB5">
              <w:rPr>
                <w:rFonts w:ascii="Arial" w:eastAsia="Times New Roman" w:hAnsi="Arial" w:cs="Arial"/>
                <w:sz w:val="16"/>
                <w:szCs w:val="16"/>
                <w:lang w:val="en-US" w:eastAsia="pl-PL"/>
              </w:rPr>
              <w:t>-</w:t>
            </w:r>
          </w:p>
        </w:tc>
        <w:tc>
          <w:tcPr>
            <w:tcW w:w="1170" w:type="dxa"/>
            <w:tcBorders>
              <w:left w:val="single" w:sz="4" w:space="0" w:color="000000"/>
              <w:bottom w:val="single" w:sz="4" w:space="0" w:color="000000"/>
            </w:tcBorders>
            <w:shd w:val="clear" w:color="auto" w:fill="auto"/>
            <w:vAlign w:val="bottom"/>
          </w:tcPr>
          <w:p w:rsidR="0052227D" w:rsidRDefault="0052227D" w:rsidP="00537BB5">
            <w:pPr>
              <w:jc w:val="right"/>
              <w:rPr>
                <w:rFonts w:ascii="Arial" w:hAnsi="Arial" w:cs="Arial"/>
                <w:sz w:val="16"/>
                <w:szCs w:val="16"/>
                <w:lang w:eastAsia="pl-PL"/>
              </w:rPr>
            </w:pPr>
            <w:r>
              <w:rPr>
                <w:rFonts w:ascii="Arial" w:hAnsi="Arial" w:cs="Arial"/>
                <w:sz w:val="16"/>
                <w:szCs w:val="16"/>
                <w:lang w:eastAsia="pl-PL"/>
              </w:rPr>
              <w:t xml:space="preserve">7 873 </w:t>
            </w:r>
          </w:p>
        </w:tc>
        <w:tc>
          <w:tcPr>
            <w:tcW w:w="1230" w:type="dxa"/>
            <w:tcBorders>
              <w:left w:val="single" w:sz="4" w:space="0" w:color="000000"/>
              <w:bottom w:val="single" w:sz="4" w:space="0" w:color="000000"/>
            </w:tcBorders>
            <w:shd w:val="clear" w:color="auto" w:fill="auto"/>
            <w:vAlign w:val="bottom"/>
          </w:tcPr>
          <w:p w:rsidR="0052227D" w:rsidRDefault="0052227D" w:rsidP="00406D5A">
            <w:pPr>
              <w:jc w:val="right"/>
              <w:rPr>
                <w:rFonts w:ascii="Arial" w:hAnsi="Arial" w:cs="Arial"/>
                <w:sz w:val="16"/>
                <w:szCs w:val="16"/>
                <w:lang w:eastAsia="pl-PL"/>
              </w:rPr>
            </w:pPr>
            <w:r>
              <w:rPr>
                <w:rFonts w:ascii="Arial"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52227D" w:rsidRDefault="0052227D" w:rsidP="00406D5A">
            <w:pPr>
              <w:jc w:val="right"/>
              <w:rPr>
                <w:rFonts w:ascii="Arial" w:hAnsi="Arial" w:cs="Arial"/>
                <w:sz w:val="16"/>
                <w:szCs w:val="16"/>
                <w:lang w:eastAsia="pl-PL"/>
              </w:rPr>
            </w:pPr>
            <w:r>
              <w:rPr>
                <w:rFonts w:ascii="Arial" w:hAnsi="Arial" w:cs="Arial"/>
                <w:sz w:val="16"/>
                <w:szCs w:val="16"/>
                <w:lang w:eastAsia="pl-PL"/>
              </w:rPr>
              <w:t> -</w:t>
            </w:r>
          </w:p>
        </w:tc>
        <w:tc>
          <w:tcPr>
            <w:tcW w:w="1320" w:type="dxa"/>
            <w:tcBorders>
              <w:left w:val="single" w:sz="4" w:space="0" w:color="000000"/>
              <w:bottom w:val="single" w:sz="4" w:space="0" w:color="000000"/>
              <w:right w:val="single" w:sz="4" w:space="0" w:color="000000"/>
            </w:tcBorders>
            <w:shd w:val="clear" w:color="auto" w:fill="auto"/>
            <w:vAlign w:val="bottom"/>
          </w:tcPr>
          <w:p w:rsidR="0052227D" w:rsidRDefault="0052227D" w:rsidP="00406D5A">
            <w:pPr>
              <w:jc w:val="right"/>
            </w:pPr>
            <w:r>
              <w:rPr>
                <w:rFonts w:ascii="Arial" w:hAnsi="Arial" w:cs="Arial"/>
                <w:sz w:val="16"/>
                <w:szCs w:val="16"/>
                <w:lang w:eastAsia="pl-PL"/>
              </w:rPr>
              <w:t xml:space="preserve">7 873 </w:t>
            </w:r>
          </w:p>
        </w:tc>
      </w:tr>
      <w:tr w:rsidR="0052227D" w:rsidTr="00406D5A">
        <w:trPr>
          <w:trHeight w:val="450"/>
        </w:trPr>
        <w:tc>
          <w:tcPr>
            <w:tcW w:w="4065" w:type="dxa"/>
            <w:tcBorders>
              <w:left w:val="single" w:sz="4" w:space="0" w:color="000000"/>
              <w:bottom w:val="single" w:sz="4" w:space="0" w:color="000000"/>
            </w:tcBorders>
            <w:shd w:val="clear" w:color="auto" w:fill="auto"/>
            <w:vAlign w:val="bottom"/>
          </w:tcPr>
          <w:p w:rsidR="0052227D" w:rsidRPr="0052227D" w:rsidRDefault="0052227D" w:rsidP="00406D5A">
            <w:pPr>
              <w:rPr>
                <w:rFonts w:ascii="Arial" w:eastAsia="Times New Roman" w:hAnsi="Arial" w:cs="Arial"/>
                <w:sz w:val="16"/>
                <w:szCs w:val="16"/>
                <w:lang w:val="en-US" w:eastAsia="pl-PL"/>
              </w:rPr>
            </w:pPr>
            <w:r>
              <w:rPr>
                <w:rFonts w:ascii="Arial" w:eastAsia="Times New Roman" w:hAnsi="Arial" w:cs="Arial"/>
                <w:sz w:val="16"/>
                <w:szCs w:val="16"/>
                <w:lang w:val="en-GB" w:eastAsia="pl-PL"/>
              </w:rPr>
              <w:t>Exchange rate differences transferred to the financial result -sale of foreign entities</w:t>
            </w:r>
          </w:p>
        </w:tc>
        <w:tc>
          <w:tcPr>
            <w:tcW w:w="1185" w:type="dxa"/>
            <w:tcBorders>
              <w:left w:val="single" w:sz="4" w:space="0" w:color="000000"/>
              <w:bottom w:val="single" w:sz="4" w:space="0" w:color="000000"/>
            </w:tcBorders>
            <w:shd w:val="clear" w:color="auto" w:fill="auto"/>
            <w:vAlign w:val="bottom"/>
          </w:tcPr>
          <w:p w:rsidR="0052227D" w:rsidRPr="0052227D" w:rsidRDefault="0052227D" w:rsidP="00537BB5">
            <w:pPr>
              <w:jc w:val="right"/>
              <w:rPr>
                <w:rFonts w:ascii="Arial" w:eastAsia="Times New Roman" w:hAnsi="Arial" w:cs="Arial"/>
                <w:sz w:val="16"/>
                <w:szCs w:val="16"/>
                <w:lang w:val="en-US" w:eastAsia="pl-PL"/>
              </w:rPr>
            </w:pPr>
            <w:r w:rsidRPr="0052227D">
              <w:rPr>
                <w:rFonts w:ascii="Arial" w:eastAsia="Times New Roman" w:hAnsi="Arial" w:cs="Arial"/>
                <w:sz w:val="16"/>
                <w:szCs w:val="16"/>
                <w:lang w:val="en-US" w:eastAsia="pl-PL"/>
              </w:rPr>
              <w:t> </w:t>
            </w:r>
            <w:r w:rsidR="00537BB5">
              <w:rPr>
                <w:rFonts w:ascii="Arial" w:eastAsia="Times New Roman" w:hAnsi="Arial" w:cs="Arial"/>
                <w:sz w:val="16"/>
                <w:szCs w:val="16"/>
                <w:lang w:val="en-US" w:eastAsia="pl-PL"/>
              </w:rPr>
              <w:t>-</w:t>
            </w:r>
          </w:p>
        </w:tc>
        <w:tc>
          <w:tcPr>
            <w:tcW w:w="1275" w:type="dxa"/>
            <w:tcBorders>
              <w:left w:val="single" w:sz="4" w:space="0" w:color="000000"/>
              <w:bottom w:val="single" w:sz="4" w:space="0" w:color="000000"/>
            </w:tcBorders>
            <w:shd w:val="clear" w:color="auto" w:fill="auto"/>
            <w:vAlign w:val="bottom"/>
          </w:tcPr>
          <w:p w:rsidR="0052227D" w:rsidRPr="0052227D" w:rsidRDefault="0052227D" w:rsidP="00537BB5">
            <w:pPr>
              <w:jc w:val="right"/>
              <w:rPr>
                <w:rFonts w:ascii="Arial" w:eastAsia="Times New Roman" w:hAnsi="Arial" w:cs="Arial"/>
                <w:sz w:val="16"/>
                <w:szCs w:val="16"/>
                <w:lang w:val="en-US" w:eastAsia="pl-PL"/>
              </w:rPr>
            </w:pPr>
            <w:r w:rsidRPr="0052227D">
              <w:rPr>
                <w:rFonts w:ascii="Arial" w:eastAsia="Times New Roman" w:hAnsi="Arial" w:cs="Arial"/>
                <w:sz w:val="16"/>
                <w:szCs w:val="16"/>
                <w:lang w:val="en-US" w:eastAsia="pl-PL"/>
              </w:rPr>
              <w:t> </w:t>
            </w:r>
            <w:r w:rsidR="00537BB5">
              <w:rPr>
                <w:rFonts w:ascii="Arial" w:eastAsia="Times New Roman" w:hAnsi="Arial" w:cs="Arial"/>
                <w:sz w:val="16"/>
                <w:szCs w:val="16"/>
                <w:lang w:val="en-US" w:eastAsia="pl-PL"/>
              </w:rPr>
              <w:t>-</w:t>
            </w:r>
          </w:p>
        </w:tc>
        <w:tc>
          <w:tcPr>
            <w:tcW w:w="1290" w:type="dxa"/>
            <w:tcBorders>
              <w:left w:val="single" w:sz="4" w:space="0" w:color="000000"/>
              <w:bottom w:val="single" w:sz="4" w:space="0" w:color="000000"/>
            </w:tcBorders>
            <w:shd w:val="clear" w:color="auto" w:fill="auto"/>
            <w:vAlign w:val="bottom"/>
          </w:tcPr>
          <w:p w:rsidR="0052227D" w:rsidRPr="0052227D" w:rsidRDefault="0052227D" w:rsidP="00537BB5">
            <w:pPr>
              <w:jc w:val="right"/>
              <w:rPr>
                <w:rFonts w:ascii="Arial" w:eastAsia="Times New Roman" w:hAnsi="Arial" w:cs="Arial"/>
                <w:sz w:val="16"/>
                <w:szCs w:val="16"/>
                <w:lang w:val="en-US" w:eastAsia="pl-PL"/>
              </w:rPr>
            </w:pPr>
            <w:r w:rsidRPr="0052227D">
              <w:rPr>
                <w:rFonts w:ascii="Arial" w:eastAsia="Times New Roman" w:hAnsi="Arial" w:cs="Arial"/>
                <w:sz w:val="16"/>
                <w:szCs w:val="16"/>
                <w:lang w:val="en-US" w:eastAsia="pl-PL"/>
              </w:rPr>
              <w:t> </w:t>
            </w:r>
            <w:r w:rsidR="00537BB5">
              <w:rPr>
                <w:rFonts w:ascii="Arial" w:eastAsia="Times New Roman" w:hAnsi="Arial" w:cs="Arial"/>
                <w:sz w:val="16"/>
                <w:szCs w:val="16"/>
                <w:lang w:val="en-US" w:eastAsia="pl-PL"/>
              </w:rPr>
              <w:t>-</w:t>
            </w:r>
          </w:p>
        </w:tc>
        <w:tc>
          <w:tcPr>
            <w:tcW w:w="1365" w:type="dxa"/>
            <w:tcBorders>
              <w:left w:val="single" w:sz="4" w:space="0" w:color="000000"/>
              <w:bottom w:val="single" w:sz="4" w:space="0" w:color="000000"/>
            </w:tcBorders>
            <w:shd w:val="clear" w:color="auto" w:fill="auto"/>
            <w:vAlign w:val="bottom"/>
          </w:tcPr>
          <w:p w:rsidR="0052227D" w:rsidRPr="0052227D" w:rsidRDefault="0052227D" w:rsidP="00537BB5">
            <w:pPr>
              <w:jc w:val="right"/>
              <w:rPr>
                <w:rFonts w:ascii="Arial" w:hAnsi="Arial" w:cs="Arial"/>
                <w:sz w:val="16"/>
                <w:szCs w:val="16"/>
                <w:lang w:val="en-US" w:eastAsia="pl-PL"/>
              </w:rPr>
            </w:pPr>
            <w:r w:rsidRPr="0052227D">
              <w:rPr>
                <w:rFonts w:ascii="Arial" w:eastAsia="Times New Roman" w:hAnsi="Arial" w:cs="Arial"/>
                <w:sz w:val="16"/>
                <w:szCs w:val="16"/>
                <w:lang w:val="en-US" w:eastAsia="pl-PL"/>
              </w:rPr>
              <w:t> </w:t>
            </w:r>
            <w:r w:rsidR="00537BB5">
              <w:rPr>
                <w:rFonts w:ascii="Arial" w:eastAsia="Times New Roman" w:hAnsi="Arial" w:cs="Arial"/>
                <w:sz w:val="16"/>
                <w:szCs w:val="16"/>
                <w:lang w:val="en-US" w:eastAsia="pl-PL"/>
              </w:rPr>
              <w:t>-</w:t>
            </w:r>
          </w:p>
        </w:tc>
        <w:tc>
          <w:tcPr>
            <w:tcW w:w="1170" w:type="dxa"/>
            <w:tcBorders>
              <w:left w:val="single" w:sz="4" w:space="0" w:color="000000"/>
              <w:bottom w:val="single" w:sz="4" w:space="0" w:color="000000"/>
            </w:tcBorders>
            <w:shd w:val="clear" w:color="auto" w:fill="auto"/>
            <w:vAlign w:val="bottom"/>
          </w:tcPr>
          <w:p w:rsidR="0052227D" w:rsidRDefault="0052227D" w:rsidP="00537BB5">
            <w:pPr>
              <w:jc w:val="right"/>
              <w:rPr>
                <w:rFonts w:ascii="Arial" w:hAnsi="Arial" w:cs="Arial"/>
                <w:sz w:val="16"/>
                <w:szCs w:val="16"/>
                <w:lang w:eastAsia="pl-PL"/>
              </w:rPr>
            </w:pPr>
            <w:r w:rsidRPr="0052227D">
              <w:rPr>
                <w:rFonts w:ascii="Arial" w:hAnsi="Arial" w:cs="Arial"/>
                <w:sz w:val="16"/>
                <w:szCs w:val="16"/>
                <w:lang w:val="en-US" w:eastAsia="pl-PL"/>
              </w:rPr>
              <w:t> </w:t>
            </w:r>
            <w:r>
              <w:rPr>
                <w:rFonts w:ascii="Arial" w:hAnsi="Arial" w:cs="Arial"/>
                <w:sz w:val="16"/>
                <w:szCs w:val="16"/>
                <w:lang w:eastAsia="pl-PL"/>
              </w:rPr>
              <w:t>-</w:t>
            </w:r>
          </w:p>
        </w:tc>
        <w:tc>
          <w:tcPr>
            <w:tcW w:w="1230" w:type="dxa"/>
            <w:tcBorders>
              <w:left w:val="single" w:sz="4" w:space="0" w:color="000000"/>
              <w:bottom w:val="single" w:sz="4" w:space="0" w:color="000000"/>
            </w:tcBorders>
            <w:shd w:val="clear" w:color="auto" w:fill="auto"/>
            <w:vAlign w:val="bottom"/>
          </w:tcPr>
          <w:p w:rsidR="0052227D" w:rsidRDefault="0052227D" w:rsidP="00406D5A">
            <w:pPr>
              <w:jc w:val="right"/>
              <w:rPr>
                <w:rFonts w:ascii="Arial" w:hAnsi="Arial" w:cs="Arial"/>
                <w:sz w:val="16"/>
                <w:szCs w:val="16"/>
                <w:lang w:eastAsia="pl-PL"/>
              </w:rPr>
            </w:pPr>
            <w:r>
              <w:rPr>
                <w:rFonts w:ascii="Arial"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52227D" w:rsidRDefault="0052227D" w:rsidP="00406D5A">
            <w:pPr>
              <w:jc w:val="right"/>
              <w:rPr>
                <w:rFonts w:ascii="Arial" w:hAnsi="Arial" w:cs="Arial"/>
                <w:sz w:val="16"/>
                <w:szCs w:val="16"/>
                <w:lang w:eastAsia="pl-PL"/>
              </w:rPr>
            </w:pPr>
            <w:r>
              <w:rPr>
                <w:rFonts w:ascii="Arial" w:hAnsi="Arial" w:cs="Arial"/>
                <w:sz w:val="16"/>
                <w:szCs w:val="16"/>
                <w:lang w:eastAsia="pl-PL"/>
              </w:rPr>
              <w:t> -</w:t>
            </w:r>
          </w:p>
        </w:tc>
        <w:tc>
          <w:tcPr>
            <w:tcW w:w="1320" w:type="dxa"/>
            <w:tcBorders>
              <w:left w:val="single" w:sz="4" w:space="0" w:color="000000"/>
              <w:bottom w:val="single" w:sz="4" w:space="0" w:color="000000"/>
              <w:right w:val="single" w:sz="4" w:space="0" w:color="000000"/>
            </w:tcBorders>
            <w:shd w:val="clear" w:color="auto" w:fill="auto"/>
            <w:vAlign w:val="bottom"/>
          </w:tcPr>
          <w:p w:rsidR="0052227D" w:rsidRDefault="0052227D" w:rsidP="00406D5A">
            <w:pPr>
              <w:jc w:val="right"/>
            </w:pPr>
            <w:r>
              <w:rPr>
                <w:rFonts w:ascii="Arial" w:hAnsi="Arial" w:cs="Arial"/>
                <w:sz w:val="16"/>
                <w:szCs w:val="16"/>
                <w:lang w:eastAsia="pl-PL"/>
              </w:rPr>
              <w:t> -</w:t>
            </w:r>
          </w:p>
        </w:tc>
      </w:tr>
      <w:tr w:rsidR="0052227D" w:rsidTr="00406D5A">
        <w:trPr>
          <w:trHeight w:val="450"/>
        </w:trPr>
        <w:tc>
          <w:tcPr>
            <w:tcW w:w="4065" w:type="dxa"/>
            <w:tcBorders>
              <w:left w:val="single" w:sz="4" w:space="0" w:color="000000"/>
              <w:bottom w:val="single" w:sz="4" w:space="0" w:color="000000"/>
            </w:tcBorders>
            <w:shd w:val="clear" w:color="auto" w:fill="auto"/>
            <w:vAlign w:val="bottom"/>
          </w:tcPr>
          <w:p w:rsidR="0052227D" w:rsidRPr="0052227D" w:rsidRDefault="0052227D" w:rsidP="00406D5A">
            <w:pPr>
              <w:rPr>
                <w:rFonts w:ascii="Arial" w:eastAsia="Times New Roman" w:hAnsi="Arial" w:cs="Arial"/>
                <w:sz w:val="16"/>
                <w:szCs w:val="16"/>
                <w:lang w:val="en-US" w:eastAsia="pl-PL"/>
              </w:rPr>
            </w:pPr>
            <w:r>
              <w:rPr>
                <w:rFonts w:ascii="Arial" w:eastAsia="Times New Roman" w:hAnsi="Arial" w:cs="Arial"/>
                <w:sz w:val="16"/>
                <w:szCs w:val="16"/>
                <w:lang w:val="en-GB" w:eastAsia="pl-PL"/>
              </w:rPr>
              <w:t>Share in the total income of  entities evaluated with  equity method</w:t>
            </w:r>
          </w:p>
        </w:tc>
        <w:tc>
          <w:tcPr>
            <w:tcW w:w="1185" w:type="dxa"/>
            <w:tcBorders>
              <w:left w:val="single" w:sz="4" w:space="0" w:color="000000"/>
              <w:bottom w:val="single" w:sz="4" w:space="0" w:color="000000"/>
            </w:tcBorders>
            <w:shd w:val="clear" w:color="auto" w:fill="auto"/>
            <w:vAlign w:val="bottom"/>
          </w:tcPr>
          <w:p w:rsidR="0052227D" w:rsidRPr="0052227D" w:rsidRDefault="0052227D" w:rsidP="00537BB5">
            <w:pPr>
              <w:jc w:val="right"/>
              <w:rPr>
                <w:rFonts w:ascii="Arial" w:eastAsia="Times New Roman" w:hAnsi="Arial" w:cs="Arial"/>
                <w:sz w:val="16"/>
                <w:szCs w:val="16"/>
                <w:lang w:val="en-US" w:eastAsia="pl-PL"/>
              </w:rPr>
            </w:pPr>
            <w:r w:rsidRPr="0052227D">
              <w:rPr>
                <w:rFonts w:ascii="Arial" w:eastAsia="Times New Roman" w:hAnsi="Arial" w:cs="Arial"/>
                <w:sz w:val="16"/>
                <w:szCs w:val="16"/>
                <w:lang w:val="en-US" w:eastAsia="pl-PL"/>
              </w:rPr>
              <w:t> </w:t>
            </w:r>
            <w:r w:rsidR="00537BB5">
              <w:rPr>
                <w:rFonts w:ascii="Arial" w:eastAsia="Times New Roman" w:hAnsi="Arial" w:cs="Arial"/>
                <w:sz w:val="16"/>
                <w:szCs w:val="16"/>
                <w:lang w:val="en-US" w:eastAsia="pl-PL"/>
              </w:rPr>
              <w:t>-</w:t>
            </w:r>
          </w:p>
        </w:tc>
        <w:tc>
          <w:tcPr>
            <w:tcW w:w="1275" w:type="dxa"/>
            <w:tcBorders>
              <w:left w:val="single" w:sz="4" w:space="0" w:color="000000"/>
              <w:bottom w:val="single" w:sz="4" w:space="0" w:color="000000"/>
            </w:tcBorders>
            <w:shd w:val="clear" w:color="auto" w:fill="auto"/>
            <w:vAlign w:val="bottom"/>
          </w:tcPr>
          <w:p w:rsidR="0052227D" w:rsidRPr="0052227D" w:rsidRDefault="0052227D" w:rsidP="00537BB5">
            <w:pPr>
              <w:jc w:val="right"/>
              <w:rPr>
                <w:rFonts w:ascii="Arial" w:eastAsia="Times New Roman" w:hAnsi="Arial" w:cs="Arial"/>
                <w:sz w:val="16"/>
                <w:szCs w:val="16"/>
                <w:lang w:val="en-US" w:eastAsia="pl-PL"/>
              </w:rPr>
            </w:pPr>
            <w:r w:rsidRPr="0052227D">
              <w:rPr>
                <w:rFonts w:ascii="Arial" w:eastAsia="Times New Roman" w:hAnsi="Arial" w:cs="Arial"/>
                <w:sz w:val="16"/>
                <w:szCs w:val="16"/>
                <w:lang w:val="en-US" w:eastAsia="pl-PL"/>
              </w:rPr>
              <w:t> </w:t>
            </w:r>
            <w:r w:rsidR="00537BB5">
              <w:rPr>
                <w:rFonts w:ascii="Arial" w:eastAsia="Times New Roman" w:hAnsi="Arial" w:cs="Arial"/>
                <w:sz w:val="16"/>
                <w:szCs w:val="16"/>
                <w:lang w:val="en-US" w:eastAsia="pl-PL"/>
              </w:rPr>
              <w:t>-</w:t>
            </w:r>
          </w:p>
        </w:tc>
        <w:tc>
          <w:tcPr>
            <w:tcW w:w="1290" w:type="dxa"/>
            <w:tcBorders>
              <w:left w:val="single" w:sz="4" w:space="0" w:color="000000"/>
              <w:bottom w:val="single" w:sz="4" w:space="0" w:color="000000"/>
            </w:tcBorders>
            <w:shd w:val="clear" w:color="auto" w:fill="auto"/>
            <w:vAlign w:val="bottom"/>
          </w:tcPr>
          <w:p w:rsidR="0052227D" w:rsidRPr="0052227D" w:rsidRDefault="0052227D" w:rsidP="00537BB5">
            <w:pPr>
              <w:jc w:val="right"/>
              <w:rPr>
                <w:rFonts w:ascii="Arial" w:eastAsia="Times New Roman" w:hAnsi="Arial" w:cs="Arial"/>
                <w:sz w:val="16"/>
                <w:szCs w:val="16"/>
                <w:lang w:val="en-US" w:eastAsia="pl-PL"/>
              </w:rPr>
            </w:pPr>
            <w:r w:rsidRPr="0052227D">
              <w:rPr>
                <w:rFonts w:ascii="Arial" w:eastAsia="Times New Roman" w:hAnsi="Arial" w:cs="Arial"/>
                <w:sz w:val="16"/>
                <w:szCs w:val="16"/>
                <w:lang w:val="en-US" w:eastAsia="pl-PL"/>
              </w:rPr>
              <w:t> </w:t>
            </w:r>
            <w:r w:rsidR="00537BB5">
              <w:rPr>
                <w:rFonts w:ascii="Arial" w:eastAsia="Times New Roman" w:hAnsi="Arial" w:cs="Arial"/>
                <w:sz w:val="16"/>
                <w:szCs w:val="16"/>
                <w:lang w:val="en-US" w:eastAsia="pl-PL"/>
              </w:rPr>
              <w:t>-</w:t>
            </w:r>
          </w:p>
        </w:tc>
        <w:tc>
          <w:tcPr>
            <w:tcW w:w="1365" w:type="dxa"/>
            <w:tcBorders>
              <w:left w:val="single" w:sz="4" w:space="0" w:color="000000"/>
              <w:bottom w:val="single" w:sz="4" w:space="0" w:color="000000"/>
            </w:tcBorders>
            <w:shd w:val="clear" w:color="auto" w:fill="auto"/>
            <w:vAlign w:val="bottom"/>
          </w:tcPr>
          <w:p w:rsidR="0052227D" w:rsidRPr="0052227D" w:rsidRDefault="0052227D" w:rsidP="00537BB5">
            <w:pPr>
              <w:jc w:val="right"/>
              <w:rPr>
                <w:rFonts w:ascii="Arial" w:hAnsi="Arial" w:cs="Arial"/>
                <w:sz w:val="16"/>
                <w:szCs w:val="16"/>
                <w:lang w:val="en-US" w:eastAsia="pl-PL"/>
              </w:rPr>
            </w:pPr>
            <w:r w:rsidRPr="0052227D">
              <w:rPr>
                <w:rFonts w:ascii="Arial" w:eastAsia="Times New Roman" w:hAnsi="Arial" w:cs="Arial"/>
                <w:sz w:val="16"/>
                <w:szCs w:val="16"/>
                <w:lang w:val="en-US" w:eastAsia="pl-PL"/>
              </w:rPr>
              <w:t> </w:t>
            </w:r>
            <w:r w:rsidR="00537BB5">
              <w:rPr>
                <w:rFonts w:ascii="Arial" w:eastAsia="Times New Roman" w:hAnsi="Arial" w:cs="Arial"/>
                <w:sz w:val="16"/>
                <w:szCs w:val="16"/>
                <w:lang w:val="en-US" w:eastAsia="pl-PL"/>
              </w:rPr>
              <w:t>-</w:t>
            </w:r>
          </w:p>
        </w:tc>
        <w:tc>
          <w:tcPr>
            <w:tcW w:w="1170" w:type="dxa"/>
            <w:tcBorders>
              <w:left w:val="single" w:sz="4" w:space="0" w:color="000000"/>
              <w:bottom w:val="single" w:sz="4" w:space="0" w:color="000000"/>
            </w:tcBorders>
            <w:shd w:val="clear" w:color="auto" w:fill="auto"/>
            <w:vAlign w:val="bottom"/>
          </w:tcPr>
          <w:p w:rsidR="0052227D" w:rsidRDefault="0052227D" w:rsidP="00537BB5">
            <w:pPr>
              <w:jc w:val="right"/>
              <w:rPr>
                <w:rFonts w:ascii="Arial" w:hAnsi="Arial" w:cs="Arial"/>
                <w:sz w:val="16"/>
                <w:szCs w:val="16"/>
                <w:lang w:eastAsia="pl-PL"/>
              </w:rPr>
            </w:pPr>
            <w:r w:rsidRPr="0052227D">
              <w:rPr>
                <w:rFonts w:ascii="Arial" w:hAnsi="Arial" w:cs="Arial"/>
                <w:sz w:val="16"/>
                <w:szCs w:val="16"/>
                <w:lang w:val="en-US" w:eastAsia="pl-PL"/>
              </w:rPr>
              <w:t> </w:t>
            </w:r>
            <w:r>
              <w:rPr>
                <w:rFonts w:ascii="Arial" w:hAnsi="Arial" w:cs="Arial"/>
                <w:sz w:val="16"/>
                <w:szCs w:val="16"/>
                <w:lang w:eastAsia="pl-PL"/>
              </w:rPr>
              <w:t>-</w:t>
            </w:r>
          </w:p>
        </w:tc>
        <w:tc>
          <w:tcPr>
            <w:tcW w:w="1230" w:type="dxa"/>
            <w:tcBorders>
              <w:left w:val="single" w:sz="4" w:space="0" w:color="000000"/>
              <w:bottom w:val="single" w:sz="4" w:space="0" w:color="000000"/>
            </w:tcBorders>
            <w:shd w:val="clear" w:color="auto" w:fill="auto"/>
            <w:vAlign w:val="bottom"/>
          </w:tcPr>
          <w:p w:rsidR="0052227D" w:rsidRDefault="0052227D" w:rsidP="00406D5A">
            <w:pPr>
              <w:jc w:val="right"/>
              <w:rPr>
                <w:rFonts w:ascii="Arial" w:hAnsi="Arial" w:cs="Arial"/>
                <w:sz w:val="16"/>
                <w:szCs w:val="16"/>
                <w:lang w:eastAsia="pl-PL"/>
              </w:rPr>
            </w:pPr>
            <w:r>
              <w:rPr>
                <w:rFonts w:ascii="Arial"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52227D" w:rsidRDefault="0052227D" w:rsidP="00406D5A">
            <w:pPr>
              <w:jc w:val="right"/>
              <w:rPr>
                <w:rFonts w:ascii="Arial" w:hAnsi="Arial" w:cs="Arial"/>
                <w:sz w:val="16"/>
                <w:szCs w:val="16"/>
                <w:lang w:eastAsia="pl-PL"/>
              </w:rPr>
            </w:pPr>
            <w:r>
              <w:rPr>
                <w:rFonts w:ascii="Arial" w:hAnsi="Arial" w:cs="Arial"/>
                <w:sz w:val="16"/>
                <w:szCs w:val="16"/>
                <w:lang w:eastAsia="pl-PL"/>
              </w:rPr>
              <w:t> -</w:t>
            </w:r>
          </w:p>
        </w:tc>
        <w:tc>
          <w:tcPr>
            <w:tcW w:w="1320" w:type="dxa"/>
            <w:tcBorders>
              <w:left w:val="single" w:sz="4" w:space="0" w:color="000000"/>
              <w:bottom w:val="single" w:sz="4" w:space="0" w:color="000000"/>
              <w:right w:val="single" w:sz="4" w:space="0" w:color="000000"/>
            </w:tcBorders>
            <w:shd w:val="clear" w:color="auto" w:fill="auto"/>
            <w:vAlign w:val="bottom"/>
          </w:tcPr>
          <w:p w:rsidR="0052227D" w:rsidRDefault="0052227D" w:rsidP="00406D5A">
            <w:pPr>
              <w:jc w:val="right"/>
            </w:pPr>
            <w:r>
              <w:rPr>
                <w:rFonts w:ascii="Arial" w:hAnsi="Arial" w:cs="Arial"/>
                <w:sz w:val="16"/>
                <w:szCs w:val="16"/>
                <w:lang w:eastAsia="pl-PL"/>
              </w:rPr>
              <w:t> -</w:t>
            </w:r>
          </w:p>
        </w:tc>
      </w:tr>
      <w:tr w:rsidR="0052227D" w:rsidTr="00406D5A">
        <w:trPr>
          <w:trHeight w:val="450"/>
        </w:trPr>
        <w:tc>
          <w:tcPr>
            <w:tcW w:w="4065" w:type="dxa"/>
            <w:tcBorders>
              <w:left w:val="single" w:sz="4" w:space="0" w:color="000000"/>
              <w:bottom w:val="single" w:sz="4" w:space="0" w:color="000000"/>
            </w:tcBorders>
            <w:shd w:val="clear" w:color="auto" w:fill="auto"/>
            <w:vAlign w:val="bottom"/>
          </w:tcPr>
          <w:p w:rsidR="0052227D" w:rsidRPr="0052227D" w:rsidRDefault="0052227D" w:rsidP="00406D5A">
            <w:pPr>
              <w:rPr>
                <w:rFonts w:ascii="Arial" w:eastAsia="Times New Roman" w:hAnsi="Arial" w:cs="Arial"/>
                <w:sz w:val="16"/>
                <w:szCs w:val="16"/>
                <w:lang w:val="en-US" w:eastAsia="pl-PL"/>
              </w:rPr>
            </w:pPr>
            <w:r>
              <w:rPr>
                <w:rFonts w:ascii="Arial" w:eastAsia="Times New Roman" w:hAnsi="Arial" w:cs="Arial"/>
                <w:sz w:val="16"/>
                <w:szCs w:val="16"/>
                <w:lang w:val="en-GB" w:eastAsia="pl-PL"/>
              </w:rPr>
              <w:t>Income tax that refers to items of other total income</w:t>
            </w:r>
          </w:p>
        </w:tc>
        <w:tc>
          <w:tcPr>
            <w:tcW w:w="1185" w:type="dxa"/>
            <w:tcBorders>
              <w:left w:val="single" w:sz="4" w:space="0" w:color="000000"/>
              <w:bottom w:val="single" w:sz="4" w:space="0" w:color="000000"/>
            </w:tcBorders>
            <w:shd w:val="clear" w:color="auto" w:fill="auto"/>
            <w:vAlign w:val="bottom"/>
          </w:tcPr>
          <w:p w:rsidR="0052227D" w:rsidRPr="0052227D" w:rsidRDefault="0052227D" w:rsidP="00537BB5">
            <w:pPr>
              <w:jc w:val="right"/>
              <w:rPr>
                <w:rFonts w:ascii="Arial" w:eastAsia="Times New Roman" w:hAnsi="Arial" w:cs="Arial"/>
                <w:sz w:val="16"/>
                <w:szCs w:val="16"/>
                <w:lang w:val="en-US" w:eastAsia="pl-PL"/>
              </w:rPr>
            </w:pPr>
            <w:r w:rsidRPr="0052227D">
              <w:rPr>
                <w:rFonts w:ascii="Arial" w:eastAsia="Times New Roman" w:hAnsi="Arial" w:cs="Arial"/>
                <w:sz w:val="16"/>
                <w:szCs w:val="16"/>
                <w:lang w:val="en-US" w:eastAsia="pl-PL"/>
              </w:rPr>
              <w:t> </w:t>
            </w:r>
            <w:r w:rsidR="00537BB5">
              <w:rPr>
                <w:rFonts w:ascii="Arial" w:eastAsia="Times New Roman" w:hAnsi="Arial" w:cs="Arial"/>
                <w:sz w:val="16"/>
                <w:szCs w:val="16"/>
                <w:lang w:val="en-US" w:eastAsia="pl-PL"/>
              </w:rPr>
              <w:t>-</w:t>
            </w:r>
          </w:p>
        </w:tc>
        <w:tc>
          <w:tcPr>
            <w:tcW w:w="1275" w:type="dxa"/>
            <w:tcBorders>
              <w:left w:val="single" w:sz="4" w:space="0" w:color="000000"/>
              <w:bottom w:val="single" w:sz="4" w:space="0" w:color="000000"/>
            </w:tcBorders>
            <w:shd w:val="clear" w:color="auto" w:fill="auto"/>
            <w:vAlign w:val="bottom"/>
          </w:tcPr>
          <w:p w:rsidR="0052227D" w:rsidRPr="0052227D" w:rsidRDefault="0052227D" w:rsidP="00537BB5">
            <w:pPr>
              <w:jc w:val="right"/>
              <w:rPr>
                <w:rFonts w:ascii="Arial" w:eastAsia="Times New Roman" w:hAnsi="Arial" w:cs="Arial"/>
                <w:sz w:val="16"/>
                <w:szCs w:val="16"/>
                <w:lang w:val="en-US" w:eastAsia="pl-PL"/>
              </w:rPr>
            </w:pPr>
            <w:r w:rsidRPr="0052227D">
              <w:rPr>
                <w:rFonts w:ascii="Arial" w:eastAsia="Times New Roman" w:hAnsi="Arial" w:cs="Arial"/>
                <w:sz w:val="16"/>
                <w:szCs w:val="16"/>
                <w:lang w:val="en-US" w:eastAsia="pl-PL"/>
              </w:rPr>
              <w:t> </w:t>
            </w:r>
            <w:r w:rsidR="00537BB5">
              <w:rPr>
                <w:rFonts w:ascii="Arial" w:eastAsia="Times New Roman" w:hAnsi="Arial" w:cs="Arial"/>
                <w:sz w:val="16"/>
                <w:szCs w:val="16"/>
                <w:lang w:val="en-US" w:eastAsia="pl-PL"/>
              </w:rPr>
              <w:t>-</w:t>
            </w:r>
          </w:p>
        </w:tc>
        <w:tc>
          <w:tcPr>
            <w:tcW w:w="1290" w:type="dxa"/>
            <w:tcBorders>
              <w:left w:val="single" w:sz="4" w:space="0" w:color="000000"/>
              <w:bottom w:val="single" w:sz="4" w:space="0" w:color="000000"/>
            </w:tcBorders>
            <w:shd w:val="clear" w:color="auto" w:fill="auto"/>
            <w:vAlign w:val="bottom"/>
          </w:tcPr>
          <w:p w:rsidR="0052227D" w:rsidRPr="0052227D" w:rsidRDefault="0052227D" w:rsidP="00537BB5">
            <w:pPr>
              <w:jc w:val="right"/>
              <w:rPr>
                <w:rFonts w:ascii="Arial" w:eastAsia="Times New Roman" w:hAnsi="Arial" w:cs="Arial"/>
                <w:sz w:val="16"/>
                <w:szCs w:val="16"/>
                <w:lang w:val="en-US" w:eastAsia="pl-PL"/>
              </w:rPr>
            </w:pPr>
            <w:r w:rsidRPr="0052227D">
              <w:rPr>
                <w:rFonts w:ascii="Arial" w:eastAsia="Times New Roman" w:hAnsi="Arial" w:cs="Arial"/>
                <w:sz w:val="16"/>
                <w:szCs w:val="16"/>
                <w:lang w:val="en-US" w:eastAsia="pl-PL"/>
              </w:rPr>
              <w:t> </w:t>
            </w:r>
            <w:r w:rsidR="00537BB5">
              <w:rPr>
                <w:rFonts w:ascii="Arial" w:eastAsia="Times New Roman" w:hAnsi="Arial" w:cs="Arial"/>
                <w:sz w:val="16"/>
                <w:szCs w:val="16"/>
                <w:lang w:val="en-US" w:eastAsia="pl-PL"/>
              </w:rPr>
              <w:t>-</w:t>
            </w:r>
          </w:p>
        </w:tc>
        <w:tc>
          <w:tcPr>
            <w:tcW w:w="1365" w:type="dxa"/>
            <w:tcBorders>
              <w:left w:val="single" w:sz="4" w:space="0" w:color="000000"/>
              <w:bottom w:val="single" w:sz="4" w:space="0" w:color="000000"/>
            </w:tcBorders>
            <w:shd w:val="clear" w:color="auto" w:fill="auto"/>
            <w:vAlign w:val="bottom"/>
          </w:tcPr>
          <w:p w:rsidR="0052227D" w:rsidRPr="0052227D" w:rsidRDefault="0052227D" w:rsidP="00537BB5">
            <w:pPr>
              <w:jc w:val="right"/>
              <w:rPr>
                <w:rFonts w:ascii="Arial" w:hAnsi="Arial" w:cs="Arial"/>
                <w:sz w:val="16"/>
                <w:szCs w:val="16"/>
                <w:lang w:val="en-US" w:eastAsia="pl-PL"/>
              </w:rPr>
            </w:pPr>
            <w:r w:rsidRPr="0052227D">
              <w:rPr>
                <w:rFonts w:ascii="Arial" w:eastAsia="Times New Roman" w:hAnsi="Arial" w:cs="Arial"/>
                <w:sz w:val="16"/>
                <w:szCs w:val="16"/>
                <w:lang w:val="en-US" w:eastAsia="pl-PL"/>
              </w:rPr>
              <w:t> </w:t>
            </w:r>
            <w:r w:rsidR="00537BB5">
              <w:rPr>
                <w:rFonts w:ascii="Arial" w:eastAsia="Times New Roman" w:hAnsi="Arial" w:cs="Arial"/>
                <w:sz w:val="16"/>
                <w:szCs w:val="16"/>
                <w:lang w:val="en-US" w:eastAsia="pl-PL"/>
              </w:rPr>
              <w:t>-</w:t>
            </w:r>
          </w:p>
        </w:tc>
        <w:tc>
          <w:tcPr>
            <w:tcW w:w="1170" w:type="dxa"/>
            <w:tcBorders>
              <w:left w:val="single" w:sz="4" w:space="0" w:color="000000"/>
              <w:bottom w:val="single" w:sz="4" w:space="0" w:color="000000"/>
            </w:tcBorders>
            <w:shd w:val="clear" w:color="auto" w:fill="auto"/>
            <w:vAlign w:val="bottom"/>
          </w:tcPr>
          <w:p w:rsidR="0052227D" w:rsidRDefault="0052227D" w:rsidP="00537BB5">
            <w:pPr>
              <w:jc w:val="right"/>
              <w:rPr>
                <w:rFonts w:ascii="Arial" w:hAnsi="Arial" w:cs="Arial"/>
                <w:sz w:val="16"/>
                <w:szCs w:val="16"/>
                <w:lang w:eastAsia="pl-PL"/>
              </w:rPr>
            </w:pPr>
            <w:r w:rsidRPr="0052227D">
              <w:rPr>
                <w:rFonts w:ascii="Arial" w:hAnsi="Arial" w:cs="Arial"/>
                <w:sz w:val="16"/>
                <w:szCs w:val="16"/>
                <w:lang w:val="en-US" w:eastAsia="pl-PL"/>
              </w:rPr>
              <w:t> </w:t>
            </w:r>
            <w:r>
              <w:rPr>
                <w:rFonts w:ascii="Arial" w:hAnsi="Arial" w:cs="Arial"/>
                <w:sz w:val="16"/>
                <w:szCs w:val="16"/>
                <w:lang w:eastAsia="pl-PL"/>
              </w:rPr>
              <w:t>-</w:t>
            </w:r>
          </w:p>
        </w:tc>
        <w:tc>
          <w:tcPr>
            <w:tcW w:w="1230" w:type="dxa"/>
            <w:tcBorders>
              <w:left w:val="single" w:sz="4" w:space="0" w:color="000000"/>
              <w:bottom w:val="single" w:sz="4" w:space="0" w:color="000000"/>
            </w:tcBorders>
            <w:shd w:val="clear" w:color="auto" w:fill="auto"/>
            <w:vAlign w:val="bottom"/>
          </w:tcPr>
          <w:p w:rsidR="0052227D" w:rsidRDefault="0052227D" w:rsidP="00406D5A">
            <w:pPr>
              <w:jc w:val="right"/>
              <w:rPr>
                <w:rFonts w:ascii="Arial" w:hAnsi="Arial" w:cs="Arial"/>
                <w:sz w:val="16"/>
                <w:szCs w:val="16"/>
                <w:lang w:eastAsia="pl-PL"/>
              </w:rPr>
            </w:pPr>
            <w:r>
              <w:rPr>
                <w:rFonts w:ascii="Arial" w:hAnsi="Arial" w:cs="Arial"/>
                <w:sz w:val="16"/>
                <w:szCs w:val="16"/>
                <w:lang w:eastAsia="pl-PL"/>
              </w:rPr>
              <w:t> -</w:t>
            </w:r>
          </w:p>
        </w:tc>
        <w:tc>
          <w:tcPr>
            <w:tcW w:w="1230" w:type="dxa"/>
            <w:tcBorders>
              <w:left w:val="single" w:sz="4" w:space="0" w:color="000000"/>
              <w:bottom w:val="single" w:sz="4" w:space="0" w:color="000000"/>
            </w:tcBorders>
            <w:shd w:val="clear" w:color="auto" w:fill="auto"/>
            <w:vAlign w:val="bottom"/>
          </w:tcPr>
          <w:p w:rsidR="0052227D" w:rsidRDefault="0052227D" w:rsidP="00406D5A">
            <w:pPr>
              <w:jc w:val="right"/>
              <w:rPr>
                <w:rFonts w:ascii="Arial" w:hAnsi="Arial" w:cs="Arial"/>
                <w:sz w:val="16"/>
                <w:szCs w:val="16"/>
                <w:lang w:eastAsia="pl-PL"/>
              </w:rPr>
            </w:pPr>
            <w:r>
              <w:rPr>
                <w:rFonts w:ascii="Arial" w:hAnsi="Arial" w:cs="Arial"/>
                <w:sz w:val="16"/>
                <w:szCs w:val="16"/>
                <w:lang w:eastAsia="pl-PL"/>
              </w:rPr>
              <w:t> -</w:t>
            </w:r>
          </w:p>
        </w:tc>
        <w:tc>
          <w:tcPr>
            <w:tcW w:w="1320" w:type="dxa"/>
            <w:tcBorders>
              <w:left w:val="single" w:sz="4" w:space="0" w:color="000000"/>
              <w:bottom w:val="single" w:sz="4" w:space="0" w:color="000000"/>
              <w:right w:val="single" w:sz="4" w:space="0" w:color="000000"/>
            </w:tcBorders>
            <w:shd w:val="clear" w:color="auto" w:fill="auto"/>
            <w:vAlign w:val="bottom"/>
          </w:tcPr>
          <w:p w:rsidR="0052227D" w:rsidRDefault="0052227D" w:rsidP="00406D5A">
            <w:pPr>
              <w:jc w:val="right"/>
            </w:pPr>
            <w:r>
              <w:rPr>
                <w:rFonts w:ascii="Arial" w:hAnsi="Arial" w:cs="Arial"/>
                <w:sz w:val="16"/>
                <w:szCs w:val="16"/>
                <w:lang w:eastAsia="pl-PL"/>
              </w:rPr>
              <w:t> -</w:t>
            </w:r>
          </w:p>
        </w:tc>
      </w:tr>
      <w:tr w:rsidR="0052227D" w:rsidTr="00406D5A">
        <w:trPr>
          <w:trHeight w:val="255"/>
        </w:trPr>
        <w:tc>
          <w:tcPr>
            <w:tcW w:w="4065" w:type="dxa"/>
            <w:tcBorders>
              <w:left w:val="single" w:sz="4" w:space="0" w:color="000000"/>
              <w:bottom w:val="single" w:sz="4" w:space="0" w:color="000000"/>
            </w:tcBorders>
            <w:shd w:val="clear" w:color="auto" w:fill="EAF1DD"/>
            <w:vAlign w:val="bottom"/>
          </w:tcPr>
          <w:p w:rsidR="0052227D" w:rsidRDefault="0052227D" w:rsidP="00406D5A">
            <w:pPr>
              <w:rPr>
                <w:rFonts w:ascii="Arial" w:eastAsia="Times New Roman" w:hAnsi="Arial" w:cs="Arial"/>
                <w:b/>
                <w:bCs/>
                <w:sz w:val="16"/>
                <w:szCs w:val="16"/>
                <w:lang w:eastAsia="pl-PL"/>
              </w:rPr>
            </w:pPr>
            <w:r>
              <w:rPr>
                <w:rFonts w:ascii="Arial" w:eastAsia="Times New Roman" w:hAnsi="Arial" w:cs="Arial"/>
                <w:b/>
                <w:bCs/>
                <w:sz w:val="16"/>
                <w:szCs w:val="16"/>
                <w:lang w:val="en-GB" w:eastAsia="pl-PL"/>
              </w:rPr>
              <w:t>Total  comprehensive income</w:t>
            </w:r>
          </w:p>
        </w:tc>
        <w:tc>
          <w:tcPr>
            <w:tcW w:w="1185" w:type="dxa"/>
            <w:tcBorders>
              <w:left w:val="single" w:sz="4" w:space="0" w:color="000000"/>
              <w:bottom w:val="single" w:sz="4" w:space="0" w:color="000000"/>
            </w:tcBorders>
            <w:shd w:val="clear" w:color="auto" w:fill="EAF1DD"/>
            <w:vAlign w:val="bottom"/>
          </w:tcPr>
          <w:p w:rsidR="0052227D" w:rsidRDefault="0052227D" w:rsidP="00537BB5">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275" w:type="dxa"/>
            <w:tcBorders>
              <w:left w:val="single" w:sz="4" w:space="0" w:color="000000"/>
              <w:bottom w:val="single" w:sz="4" w:space="0" w:color="000000"/>
            </w:tcBorders>
            <w:shd w:val="clear" w:color="auto" w:fill="EAF1DD"/>
            <w:vAlign w:val="bottom"/>
          </w:tcPr>
          <w:p w:rsidR="0052227D" w:rsidRDefault="0052227D" w:rsidP="00537BB5">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290" w:type="dxa"/>
            <w:tcBorders>
              <w:left w:val="single" w:sz="4" w:space="0" w:color="000000"/>
              <w:bottom w:val="single" w:sz="4" w:space="0" w:color="000000"/>
            </w:tcBorders>
            <w:shd w:val="clear" w:color="auto" w:fill="EAF1DD"/>
            <w:vAlign w:val="bottom"/>
          </w:tcPr>
          <w:p w:rsidR="0052227D" w:rsidRDefault="0052227D" w:rsidP="00537BB5">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365" w:type="dxa"/>
            <w:tcBorders>
              <w:left w:val="single" w:sz="4" w:space="0" w:color="000000"/>
              <w:bottom w:val="single" w:sz="4" w:space="0" w:color="000000"/>
            </w:tcBorders>
            <w:shd w:val="clear" w:color="auto" w:fill="EAF1DD"/>
            <w:vAlign w:val="bottom"/>
          </w:tcPr>
          <w:p w:rsidR="0052227D" w:rsidRDefault="0052227D" w:rsidP="00537BB5">
            <w:pPr>
              <w:jc w:val="right"/>
              <w:rPr>
                <w:rFonts w:ascii="Arial" w:hAnsi="Arial" w:cs="Arial"/>
                <w:b/>
                <w:bCs/>
                <w:sz w:val="16"/>
                <w:szCs w:val="16"/>
                <w:lang w:eastAsia="pl-PL"/>
              </w:rPr>
            </w:pPr>
            <w:r>
              <w:rPr>
                <w:rFonts w:ascii="Arial" w:eastAsia="Times New Roman" w:hAnsi="Arial" w:cs="Arial"/>
                <w:b/>
                <w:bCs/>
                <w:sz w:val="16"/>
                <w:szCs w:val="16"/>
                <w:lang w:eastAsia="pl-PL"/>
              </w:rPr>
              <w:t xml:space="preserve">-   </w:t>
            </w:r>
          </w:p>
        </w:tc>
        <w:tc>
          <w:tcPr>
            <w:tcW w:w="1170" w:type="dxa"/>
            <w:tcBorders>
              <w:left w:val="single" w:sz="4" w:space="0" w:color="000000"/>
              <w:bottom w:val="single" w:sz="4" w:space="0" w:color="000000"/>
            </w:tcBorders>
            <w:shd w:val="clear" w:color="auto" w:fill="EAF1DD"/>
            <w:vAlign w:val="bottom"/>
          </w:tcPr>
          <w:p w:rsidR="0052227D" w:rsidRDefault="0052227D" w:rsidP="00537BB5">
            <w:pPr>
              <w:jc w:val="right"/>
              <w:rPr>
                <w:rFonts w:ascii="Arial" w:hAnsi="Arial" w:cs="Arial"/>
                <w:b/>
                <w:bCs/>
                <w:sz w:val="16"/>
                <w:szCs w:val="16"/>
                <w:lang w:eastAsia="pl-PL"/>
              </w:rPr>
            </w:pPr>
            <w:r>
              <w:rPr>
                <w:rFonts w:ascii="Arial" w:hAnsi="Arial" w:cs="Arial"/>
                <w:b/>
                <w:bCs/>
                <w:sz w:val="16"/>
                <w:szCs w:val="16"/>
                <w:lang w:eastAsia="pl-PL"/>
              </w:rPr>
              <w:t xml:space="preserve">7 873 </w:t>
            </w:r>
          </w:p>
        </w:tc>
        <w:tc>
          <w:tcPr>
            <w:tcW w:w="1230" w:type="dxa"/>
            <w:tcBorders>
              <w:left w:val="single" w:sz="4" w:space="0" w:color="000000"/>
              <w:bottom w:val="single" w:sz="4" w:space="0" w:color="000000"/>
            </w:tcBorders>
            <w:shd w:val="clear" w:color="auto" w:fill="EAF1DD"/>
            <w:vAlign w:val="bottom"/>
          </w:tcPr>
          <w:p w:rsidR="0052227D" w:rsidRDefault="0052227D" w:rsidP="00406D5A">
            <w:pPr>
              <w:jc w:val="right"/>
              <w:rPr>
                <w:rFonts w:ascii="Arial" w:hAnsi="Arial" w:cs="Arial"/>
                <w:b/>
                <w:bCs/>
                <w:sz w:val="16"/>
                <w:szCs w:val="16"/>
                <w:lang w:eastAsia="pl-PL"/>
              </w:rPr>
            </w:pPr>
            <w:r>
              <w:rPr>
                <w:rFonts w:ascii="Arial" w:hAnsi="Arial" w:cs="Arial"/>
                <w:b/>
                <w:bCs/>
                <w:sz w:val="16"/>
                <w:szCs w:val="16"/>
                <w:lang w:eastAsia="pl-PL"/>
              </w:rPr>
              <w:t xml:space="preserve">-   </w:t>
            </w:r>
          </w:p>
        </w:tc>
        <w:tc>
          <w:tcPr>
            <w:tcW w:w="1230" w:type="dxa"/>
            <w:tcBorders>
              <w:left w:val="single" w:sz="4" w:space="0" w:color="000000"/>
              <w:bottom w:val="single" w:sz="4" w:space="0" w:color="000000"/>
            </w:tcBorders>
            <w:shd w:val="clear" w:color="auto" w:fill="EAF1DD"/>
            <w:vAlign w:val="bottom"/>
          </w:tcPr>
          <w:p w:rsidR="0052227D" w:rsidRDefault="0052227D" w:rsidP="00406D5A">
            <w:pPr>
              <w:jc w:val="right"/>
              <w:rPr>
                <w:rFonts w:ascii="Arial" w:hAnsi="Arial" w:cs="Arial"/>
                <w:b/>
                <w:bCs/>
                <w:sz w:val="16"/>
                <w:szCs w:val="16"/>
                <w:lang w:eastAsia="pl-PL"/>
              </w:rPr>
            </w:pPr>
            <w:r>
              <w:rPr>
                <w:rFonts w:ascii="Arial" w:hAnsi="Arial" w:cs="Arial"/>
                <w:b/>
                <w:bCs/>
                <w:sz w:val="16"/>
                <w:szCs w:val="16"/>
                <w:lang w:eastAsia="pl-PL"/>
              </w:rPr>
              <w:t xml:space="preserve">30 879 610 </w:t>
            </w:r>
          </w:p>
        </w:tc>
        <w:tc>
          <w:tcPr>
            <w:tcW w:w="1320" w:type="dxa"/>
            <w:tcBorders>
              <w:left w:val="single" w:sz="4" w:space="0" w:color="000000"/>
              <w:bottom w:val="single" w:sz="4" w:space="0" w:color="000000"/>
              <w:right w:val="single" w:sz="4" w:space="0" w:color="000000"/>
            </w:tcBorders>
            <w:shd w:val="clear" w:color="auto" w:fill="EAF1DD"/>
            <w:vAlign w:val="bottom"/>
          </w:tcPr>
          <w:p w:rsidR="0052227D" w:rsidRDefault="0052227D" w:rsidP="00406D5A">
            <w:pPr>
              <w:jc w:val="right"/>
            </w:pPr>
            <w:r>
              <w:rPr>
                <w:rFonts w:ascii="Arial" w:hAnsi="Arial" w:cs="Arial"/>
                <w:b/>
                <w:bCs/>
                <w:sz w:val="16"/>
                <w:szCs w:val="16"/>
                <w:lang w:eastAsia="pl-PL"/>
              </w:rPr>
              <w:t xml:space="preserve">30 887 483 </w:t>
            </w:r>
          </w:p>
        </w:tc>
      </w:tr>
      <w:tr w:rsidR="0052227D" w:rsidRPr="0052227D" w:rsidTr="00406D5A">
        <w:trPr>
          <w:trHeight w:val="450"/>
        </w:trPr>
        <w:tc>
          <w:tcPr>
            <w:tcW w:w="4065" w:type="dxa"/>
            <w:tcBorders>
              <w:left w:val="single" w:sz="4" w:space="0" w:color="000000"/>
              <w:bottom w:val="single" w:sz="4" w:space="0" w:color="000000"/>
            </w:tcBorders>
            <w:shd w:val="clear" w:color="auto" w:fill="auto"/>
            <w:vAlign w:val="bottom"/>
          </w:tcPr>
          <w:p w:rsidR="0052227D" w:rsidRPr="0052227D" w:rsidRDefault="0052227D" w:rsidP="00406D5A">
            <w:pPr>
              <w:rPr>
                <w:rFonts w:ascii="Arial" w:eastAsia="Times New Roman" w:hAnsi="Arial" w:cs="Arial"/>
                <w:sz w:val="16"/>
                <w:szCs w:val="16"/>
                <w:lang w:val="en-US" w:eastAsia="pl-PL"/>
              </w:rPr>
            </w:pPr>
            <w:r>
              <w:rPr>
                <w:rFonts w:ascii="Arial" w:eastAsia="Times New Roman" w:hAnsi="Arial" w:cs="Arial"/>
                <w:sz w:val="16"/>
                <w:szCs w:val="16"/>
                <w:lang w:val="en-GB" w:eastAsia="pl-PL"/>
              </w:rPr>
              <w:t xml:space="preserve">Transfer to retained earnings  (sale of </w:t>
            </w:r>
            <w:proofErr w:type="spellStart"/>
            <w:r>
              <w:rPr>
                <w:rFonts w:ascii="Arial" w:eastAsia="Times New Roman" w:hAnsi="Arial" w:cs="Arial"/>
                <w:sz w:val="16"/>
                <w:szCs w:val="16"/>
                <w:lang w:val="en-GB" w:eastAsia="pl-PL"/>
              </w:rPr>
              <w:t>reevaluated</w:t>
            </w:r>
            <w:proofErr w:type="spellEnd"/>
            <w:r>
              <w:rPr>
                <w:rFonts w:ascii="Arial" w:eastAsia="Times New Roman" w:hAnsi="Arial" w:cs="Arial"/>
                <w:sz w:val="16"/>
                <w:szCs w:val="16"/>
                <w:lang w:val="en-GB" w:eastAsia="pl-PL"/>
              </w:rPr>
              <w:t xml:space="preserve">  fixed assets) </w:t>
            </w:r>
          </w:p>
        </w:tc>
        <w:tc>
          <w:tcPr>
            <w:tcW w:w="1185" w:type="dxa"/>
            <w:tcBorders>
              <w:left w:val="single" w:sz="4" w:space="0" w:color="000000"/>
              <w:bottom w:val="single" w:sz="4" w:space="0" w:color="000000"/>
            </w:tcBorders>
            <w:shd w:val="clear" w:color="auto" w:fill="auto"/>
            <w:vAlign w:val="bottom"/>
          </w:tcPr>
          <w:p w:rsidR="0052227D" w:rsidRPr="0052227D" w:rsidRDefault="0052227D" w:rsidP="00537BB5">
            <w:pPr>
              <w:jc w:val="right"/>
              <w:rPr>
                <w:rFonts w:ascii="Arial" w:eastAsia="Times New Roman" w:hAnsi="Arial" w:cs="Arial"/>
                <w:sz w:val="16"/>
                <w:szCs w:val="16"/>
                <w:lang w:val="en-US" w:eastAsia="pl-PL"/>
              </w:rPr>
            </w:pPr>
            <w:r w:rsidRPr="0052227D">
              <w:rPr>
                <w:rFonts w:ascii="Arial" w:eastAsia="Times New Roman" w:hAnsi="Arial" w:cs="Arial"/>
                <w:sz w:val="16"/>
                <w:szCs w:val="16"/>
                <w:lang w:val="en-US" w:eastAsia="pl-PL"/>
              </w:rPr>
              <w:t> </w:t>
            </w:r>
            <w:r w:rsidR="00537BB5">
              <w:rPr>
                <w:rFonts w:ascii="Arial" w:eastAsia="Times New Roman" w:hAnsi="Arial" w:cs="Arial"/>
                <w:sz w:val="16"/>
                <w:szCs w:val="16"/>
                <w:lang w:val="en-US" w:eastAsia="pl-PL"/>
              </w:rPr>
              <w:t>-</w:t>
            </w:r>
          </w:p>
        </w:tc>
        <w:tc>
          <w:tcPr>
            <w:tcW w:w="1275" w:type="dxa"/>
            <w:tcBorders>
              <w:left w:val="single" w:sz="4" w:space="0" w:color="000000"/>
              <w:bottom w:val="single" w:sz="4" w:space="0" w:color="000000"/>
            </w:tcBorders>
            <w:shd w:val="clear" w:color="auto" w:fill="auto"/>
            <w:vAlign w:val="bottom"/>
          </w:tcPr>
          <w:p w:rsidR="0052227D" w:rsidRPr="0052227D" w:rsidRDefault="00537BB5" w:rsidP="00537BB5">
            <w:pPr>
              <w:jc w:val="right"/>
              <w:rPr>
                <w:rFonts w:ascii="Arial" w:eastAsia="Times New Roman" w:hAnsi="Arial" w:cs="Arial"/>
                <w:sz w:val="16"/>
                <w:szCs w:val="16"/>
                <w:lang w:val="en-US" w:eastAsia="pl-PL"/>
              </w:rPr>
            </w:pPr>
            <w:r>
              <w:rPr>
                <w:rFonts w:ascii="Arial" w:eastAsia="Times New Roman" w:hAnsi="Arial" w:cs="Arial"/>
                <w:sz w:val="16"/>
                <w:szCs w:val="16"/>
                <w:lang w:val="en-US" w:eastAsia="pl-PL"/>
              </w:rPr>
              <w:t>-</w:t>
            </w:r>
            <w:r w:rsidR="0052227D" w:rsidRPr="0052227D">
              <w:rPr>
                <w:rFonts w:ascii="Arial" w:eastAsia="Times New Roman" w:hAnsi="Arial" w:cs="Arial"/>
                <w:sz w:val="16"/>
                <w:szCs w:val="16"/>
                <w:lang w:val="en-US" w:eastAsia="pl-PL"/>
              </w:rPr>
              <w:t> </w:t>
            </w:r>
          </w:p>
        </w:tc>
        <w:tc>
          <w:tcPr>
            <w:tcW w:w="1290" w:type="dxa"/>
            <w:tcBorders>
              <w:left w:val="single" w:sz="4" w:space="0" w:color="000000"/>
              <w:bottom w:val="single" w:sz="4" w:space="0" w:color="000000"/>
            </w:tcBorders>
            <w:shd w:val="clear" w:color="auto" w:fill="auto"/>
            <w:vAlign w:val="bottom"/>
          </w:tcPr>
          <w:p w:rsidR="0052227D" w:rsidRPr="0052227D" w:rsidRDefault="0052227D" w:rsidP="00537BB5">
            <w:pPr>
              <w:jc w:val="right"/>
              <w:rPr>
                <w:rFonts w:ascii="Arial" w:eastAsia="Times New Roman" w:hAnsi="Arial" w:cs="Arial"/>
                <w:sz w:val="16"/>
                <w:szCs w:val="16"/>
                <w:lang w:val="en-US" w:eastAsia="pl-PL"/>
              </w:rPr>
            </w:pPr>
            <w:r w:rsidRPr="0052227D">
              <w:rPr>
                <w:rFonts w:ascii="Arial" w:eastAsia="Times New Roman" w:hAnsi="Arial" w:cs="Arial"/>
                <w:sz w:val="16"/>
                <w:szCs w:val="16"/>
                <w:lang w:val="en-US" w:eastAsia="pl-PL"/>
              </w:rPr>
              <w:t> </w:t>
            </w:r>
            <w:r w:rsidR="00537BB5">
              <w:rPr>
                <w:rFonts w:ascii="Arial" w:eastAsia="Times New Roman" w:hAnsi="Arial" w:cs="Arial"/>
                <w:sz w:val="16"/>
                <w:szCs w:val="16"/>
                <w:lang w:val="en-US" w:eastAsia="pl-PL"/>
              </w:rPr>
              <w:t>-</w:t>
            </w:r>
          </w:p>
        </w:tc>
        <w:tc>
          <w:tcPr>
            <w:tcW w:w="1365" w:type="dxa"/>
            <w:tcBorders>
              <w:left w:val="single" w:sz="4" w:space="0" w:color="000000"/>
              <w:bottom w:val="single" w:sz="4" w:space="0" w:color="000000"/>
            </w:tcBorders>
            <w:shd w:val="clear" w:color="auto" w:fill="auto"/>
            <w:vAlign w:val="bottom"/>
          </w:tcPr>
          <w:p w:rsidR="0052227D" w:rsidRPr="0052227D" w:rsidRDefault="00537BB5" w:rsidP="00537BB5">
            <w:pPr>
              <w:jc w:val="right"/>
              <w:rPr>
                <w:lang w:val="en-US"/>
              </w:rPr>
            </w:pPr>
            <w:r>
              <w:rPr>
                <w:rFonts w:ascii="Arial" w:eastAsia="Times New Roman" w:hAnsi="Arial" w:cs="Arial"/>
                <w:sz w:val="16"/>
                <w:szCs w:val="16"/>
                <w:lang w:val="en-US" w:eastAsia="pl-PL"/>
              </w:rPr>
              <w:t>-</w:t>
            </w:r>
            <w:r w:rsidR="0052227D" w:rsidRPr="0052227D">
              <w:rPr>
                <w:rFonts w:ascii="Arial" w:eastAsia="Times New Roman" w:hAnsi="Arial" w:cs="Arial"/>
                <w:sz w:val="16"/>
                <w:szCs w:val="16"/>
                <w:lang w:val="en-US" w:eastAsia="pl-PL"/>
              </w:rPr>
              <w:t> </w:t>
            </w:r>
          </w:p>
        </w:tc>
        <w:tc>
          <w:tcPr>
            <w:tcW w:w="1170" w:type="dxa"/>
            <w:tcBorders>
              <w:left w:val="single" w:sz="4" w:space="0" w:color="000000"/>
              <w:bottom w:val="single" w:sz="4" w:space="0" w:color="000000"/>
            </w:tcBorders>
            <w:shd w:val="clear" w:color="auto" w:fill="auto"/>
            <w:vAlign w:val="bottom"/>
          </w:tcPr>
          <w:p w:rsidR="0052227D" w:rsidRPr="0052227D" w:rsidRDefault="00537BB5" w:rsidP="00537BB5">
            <w:pPr>
              <w:jc w:val="right"/>
              <w:rPr>
                <w:lang w:val="en-US"/>
              </w:rPr>
            </w:pPr>
            <w:r>
              <w:rPr>
                <w:lang w:val="en-US"/>
              </w:rPr>
              <w:t>-</w:t>
            </w:r>
          </w:p>
        </w:tc>
        <w:tc>
          <w:tcPr>
            <w:tcW w:w="1230" w:type="dxa"/>
            <w:tcBorders>
              <w:left w:val="single" w:sz="4" w:space="0" w:color="000000"/>
              <w:bottom w:val="single" w:sz="4" w:space="0" w:color="000000"/>
            </w:tcBorders>
            <w:shd w:val="clear" w:color="auto" w:fill="auto"/>
            <w:vAlign w:val="bottom"/>
          </w:tcPr>
          <w:p w:rsidR="0052227D" w:rsidRPr="0052227D" w:rsidRDefault="00537BB5" w:rsidP="00406D5A">
            <w:pPr>
              <w:jc w:val="right"/>
              <w:rPr>
                <w:lang w:val="en-US"/>
              </w:rPr>
            </w:pPr>
            <w:r>
              <w:rPr>
                <w:lang w:val="en-US"/>
              </w:rPr>
              <w:t>-</w:t>
            </w:r>
          </w:p>
        </w:tc>
        <w:tc>
          <w:tcPr>
            <w:tcW w:w="1230" w:type="dxa"/>
            <w:tcBorders>
              <w:left w:val="single" w:sz="4" w:space="0" w:color="000000"/>
              <w:bottom w:val="single" w:sz="4" w:space="0" w:color="000000"/>
            </w:tcBorders>
            <w:shd w:val="clear" w:color="auto" w:fill="auto"/>
            <w:vAlign w:val="bottom"/>
          </w:tcPr>
          <w:p w:rsidR="0052227D" w:rsidRPr="0052227D" w:rsidRDefault="00537BB5" w:rsidP="00406D5A">
            <w:pPr>
              <w:jc w:val="right"/>
              <w:rPr>
                <w:lang w:val="en-US"/>
              </w:rPr>
            </w:pPr>
            <w:r>
              <w:rPr>
                <w:lang w:val="en-US"/>
              </w:rPr>
              <w:t>-</w:t>
            </w:r>
          </w:p>
        </w:tc>
        <w:tc>
          <w:tcPr>
            <w:tcW w:w="1320" w:type="dxa"/>
            <w:tcBorders>
              <w:left w:val="single" w:sz="4" w:space="0" w:color="000000"/>
              <w:bottom w:val="single" w:sz="4" w:space="0" w:color="000000"/>
              <w:right w:val="single" w:sz="4" w:space="0" w:color="000000"/>
            </w:tcBorders>
            <w:shd w:val="clear" w:color="auto" w:fill="auto"/>
            <w:vAlign w:val="bottom"/>
          </w:tcPr>
          <w:p w:rsidR="0052227D" w:rsidRPr="0052227D" w:rsidRDefault="00537BB5" w:rsidP="00406D5A">
            <w:pPr>
              <w:jc w:val="right"/>
              <w:rPr>
                <w:lang w:val="en-US"/>
              </w:rPr>
            </w:pPr>
            <w:r>
              <w:rPr>
                <w:lang w:val="en-US"/>
              </w:rPr>
              <w:t>-</w:t>
            </w:r>
          </w:p>
        </w:tc>
      </w:tr>
      <w:tr w:rsidR="0052227D" w:rsidTr="00406D5A">
        <w:trPr>
          <w:trHeight w:val="255"/>
        </w:trPr>
        <w:tc>
          <w:tcPr>
            <w:tcW w:w="4065" w:type="dxa"/>
            <w:tcBorders>
              <w:left w:val="single" w:sz="4" w:space="0" w:color="000000"/>
              <w:bottom w:val="single" w:sz="4" w:space="0" w:color="000000"/>
            </w:tcBorders>
            <w:shd w:val="clear" w:color="auto" w:fill="EAF1DD"/>
            <w:vAlign w:val="bottom"/>
          </w:tcPr>
          <w:p w:rsidR="0052227D" w:rsidRDefault="0052227D" w:rsidP="00406D5A">
            <w:pPr>
              <w:rPr>
                <w:rFonts w:ascii="Arial" w:eastAsia="Times New Roman" w:hAnsi="Arial" w:cs="Arial"/>
                <w:b/>
                <w:bCs/>
                <w:sz w:val="16"/>
                <w:szCs w:val="16"/>
                <w:lang w:eastAsia="pl-PL"/>
              </w:rPr>
            </w:pPr>
            <w:r>
              <w:rPr>
                <w:rFonts w:ascii="Arial" w:eastAsia="Times New Roman" w:hAnsi="Arial" w:cs="Arial"/>
                <w:b/>
                <w:bCs/>
                <w:sz w:val="16"/>
                <w:szCs w:val="16"/>
                <w:lang w:val="en-GB" w:eastAsia="pl-PL"/>
              </w:rPr>
              <w:t xml:space="preserve">Balance as of  31.12. 2016 </w:t>
            </w:r>
          </w:p>
        </w:tc>
        <w:tc>
          <w:tcPr>
            <w:tcW w:w="1185" w:type="dxa"/>
            <w:tcBorders>
              <w:left w:val="single" w:sz="4" w:space="0" w:color="000000"/>
              <w:bottom w:val="single" w:sz="4" w:space="0" w:color="000000"/>
            </w:tcBorders>
            <w:shd w:val="clear" w:color="auto" w:fill="EAF1DD"/>
            <w:vAlign w:val="bottom"/>
          </w:tcPr>
          <w:p w:rsidR="0052227D" w:rsidRDefault="0052227D" w:rsidP="00406D5A">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515 000 </w:t>
            </w:r>
          </w:p>
        </w:tc>
        <w:tc>
          <w:tcPr>
            <w:tcW w:w="1275" w:type="dxa"/>
            <w:tcBorders>
              <w:left w:val="single" w:sz="4" w:space="0" w:color="000000"/>
              <w:bottom w:val="single" w:sz="4" w:space="0" w:color="000000"/>
            </w:tcBorders>
            <w:shd w:val="clear" w:color="auto" w:fill="EAF1DD"/>
            <w:vAlign w:val="bottom"/>
          </w:tcPr>
          <w:p w:rsidR="0052227D" w:rsidRDefault="0052227D" w:rsidP="00406D5A">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290" w:type="dxa"/>
            <w:tcBorders>
              <w:left w:val="single" w:sz="4" w:space="0" w:color="000000"/>
              <w:bottom w:val="single" w:sz="4" w:space="0" w:color="000000"/>
            </w:tcBorders>
            <w:shd w:val="clear" w:color="auto" w:fill="EAF1DD"/>
            <w:vAlign w:val="bottom"/>
          </w:tcPr>
          <w:p w:rsidR="0052227D" w:rsidRDefault="0052227D" w:rsidP="00406D5A">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893 933</w:t>
            </w:r>
          </w:p>
        </w:tc>
        <w:tc>
          <w:tcPr>
            <w:tcW w:w="1365" w:type="dxa"/>
            <w:tcBorders>
              <w:left w:val="single" w:sz="4" w:space="0" w:color="000000"/>
              <w:bottom w:val="single" w:sz="4" w:space="0" w:color="000000"/>
            </w:tcBorders>
            <w:shd w:val="clear" w:color="auto" w:fill="EAF1DD"/>
            <w:vAlign w:val="bottom"/>
          </w:tcPr>
          <w:p w:rsidR="0052227D" w:rsidRDefault="0052227D" w:rsidP="00406D5A">
            <w:pPr>
              <w:jc w:val="right"/>
              <w:rPr>
                <w:rFonts w:ascii="Arial" w:hAnsi="Arial" w:cs="Arial"/>
                <w:b/>
                <w:bCs/>
                <w:sz w:val="16"/>
                <w:szCs w:val="16"/>
                <w:lang w:eastAsia="pl-PL"/>
              </w:rPr>
            </w:pPr>
            <w:r>
              <w:rPr>
                <w:rFonts w:ascii="Arial" w:eastAsia="Times New Roman" w:hAnsi="Arial" w:cs="Arial"/>
                <w:b/>
                <w:bCs/>
                <w:sz w:val="16"/>
                <w:szCs w:val="16"/>
                <w:lang w:eastAsia="pl-PL"/>
              </w:rPr>
              <w:t xml:space="preserve">-   </w:t>
            </w:r>
          </w:p>
        </w:tc>
        <w:tc>
          <w:tcPr>
            <w:tcW w:w="1170" w:type="dxa"/>
            <w:tcBorders>
              <w:left w:val="single" w:sz="4" w:space="0" w:color="000000"/>
              <w:bottom w:val="single" w:sz="4" w:space="0" w:color="000000"/>
            </w:tcBorders>
            <w:shd w:val="clear" w:color="auto" w:fill="EAF1DD"/>
            <w:vAlign w:val="bottom"/>
          </w:tcPr>
          <w:p w:rsidR="0052227D" w:rsidRDefault="0052227D" w:rsidP="00406D5A">
            <w:pPr>
              <w:jc w:val="right"/>
              <w:rPr>
                <w:rFonts w:ascii="Arial" w:hAnsi="Arial" w:cs="Arial"/>
                <w:b/>
                <w:bCs/>
                <w:sz w:val="16"/>
                <w:szCs w:val="16"/>
                <w:lang w:eastAsia="pl-PL"/>
              </w:rPr>
            </w:pPr>
            <w:r>
              <w:rPr>
                <w:rFonts w:ascii="Arial" w:hAnsi="Arial" w:cs="Arial"/>
                <w:b/>
                <w:bCs/>
                <w:sz w:val="16"/>
                <w:szCs w:val="16"/>
                <w:lang w:eastAsia="pl-PL"/>
              </w:rPr>
              <w:t xml:space="preserve">1 967 </w:t>
            </w:r>
          </w:p>
        </w:tc>
        <w:tc>
          <w:tcPr>
            <w:tcW w:w="1230" w:type="dxa"/>
            <w:tcBorders>
              <w:left w:val="single" w:sz="4" w:space="0" w:color="000000"/>
              <w:bottom w:val="single" w:sz="4" w:space="0" w:color="000000"/>
            </w:tcBorders>
            <w:shd w:val="clear" w:color="auto" w:fill="EAF1DD"/>
            <w:vAlign w:val="bottom"/>
          </w:tcPr>
          <w:p w:rsidR="0052227D" w:rsidRDefault="0052227D" w:rsidP="00406D5A">
            <w:pPr>
              <w:jc w:val="right"/>
              <w:rPr>
                <w:rFonts w:ascii="Arial" w:hAnsi="Arial" w:cs="Arial"/>
                <w:b/>
                <w:bCs/>
                <w:sz w:val="16"/>
                <w:szCs w:val="16"/>
                <w:lang w:eastAsia="pl-PL"/>
              </w:rPr>
            </w:pPr>
            <w:r>
              <w:rPr>
                <w:rFonts w:ascii="Arial" w:hAnsi="Arial" w:cs="Arial"/>
                <w:b/>
                <w:bCs/>
                <w:sz w:val="16"/>
                <w:szCs w:val="16"/>
                <w:lang w:eastAsia="pl-PL"/>
              </w:rPr>
              <w:t xml:space="preserve">363 701 </w:t>
            </w:r>
          </w:p>
        </w:tc>
        <w:tc>
          <w:tcPr>
            <w:tcW w:w="1230" w:type="dxa"/>
            <w:tcBorders>
              <w:left w:val="single" w:sz="4" w:space="0" w:color="000000"/>
              <w:bottom w:val="single" w:sz="4" w:space="0" w:color="000000"/>
            </w:tcBorders>
            <w:shd w:val="clear" w:color="auto" w:fill="EAF1DD"/>
            <w:vAlign w:val="bottom"/>
          </w:tcPr>
          <w:p w:rsidR="0052227D" w:rsidRDefault="0052227D" w:rsidP="00406D5A">
            <w:pPr>
              <w:jc w:val="right"/>
              <w:rPr>
                <w:rFonts w:ascii="Arial" w:hAnsi="Arial" w:cs="Arial"/>
                <w:b/>
                <w:bCs/>
                <w:sz w:val="16"/>
                <w:szCs w:val="16"/>
                <w:lang w:eastAsia="pl-PL"/>
              </w:rPr>
            </w:pPr>
            <w:r>
              <w:rPr>
                <w:rFonts w:ascii="Arial" w:hAnsi="Arial" w:cs="Arial"/>
                <w:b/>
                <w:bCs/>
                <w:sz w:val="16"/>
                <w:szCs w:val="16"/>
                <w:lang w:eastAsia="pl-PL"/>
              </w:rPr>
              <w:t xml:space="preserve">30 879 610 </w:t>
            </w:r>
          </w:p>
        </w:tc>
        <w:tc>
          <w:tcPr>
            <w:tcW w:w="1320" w:type="dxa"/>
            <w:tcBorders>
              <w:left w:val="single" w:sz="4" w:space="0" w:color="000000"/>
              <w:bottom w:val="single" w:sz="4" w:space="0" w:color="000000"/>
              <w:right w:val="single" w:sz="4" w:space="0" w:color="000000"/>
            </w:tcBorders>
            <w:shd w:val="clear" w:color="auto" w:fill="EAF1DD"/>
            <w:vAlign w:val="bottom"/>
          </w:tcPr>
          <w:p w:rsidR="0052227D" w:rsidRDefault="0052227D" w:rsidP="00406D5A">
            <w:pPr>
              <w:jc w:val="right"/>
            </w:pPr>
            <w:r>
              <w:rPr>
                <w:rFonts w:ascii="Arial" w:hAnsi="Arial" w:cs="Arial"/>
                <w:b/>
                <w:bCs/>
                <w:sz w:val="16"/>
                <w:szCs w:val="16"/>
                <w:lang w:eastAsia="pl-PL"/>
              </w:rPr>
              <w:t xml:space="preserve">32 654 210 </w:t>
            </w:r>
          </w:p>
        </w:tc>
      </w:tr>
    </w:tbl>
    <w:p w:rsidR="0052227D" w:rsidRDefault="0052227D">
      <w:pPr>
        <w:rPr>
          <w:lang w:val="en-GB"/>
        </w:rPr>
        <w:sectPr w:rsidR="0052227D" w:rsidSect="0052227D">
          <w:pgSz w:w="16838" w:h="11906" w:orient="landscape"/>
          <w:pgMar w:top="1134" w:right="1134" w:bottom="1134" w:left="1134" w:header="709" w:footer="709" w:gutter="0"/>
          <w:cols w:space="708"/>
        </w:sectPr>
      </w:pPr>
    </w:p>
    <w:p w:rsidR="006D1918" w:rsidRDefault="006D1918">
      <w:pPr>
        <w:rPr>
          <w:b/>
          <w:bCs/>
          <w:lang w:val="en-GB"/>
        </w:rPr>
      </w:pPr>
    </w:p>
    <w:p w:rsidR="006D1918" w:rsidRDefault="00F64A12">
      <w:pPr>
        <w:rPr>
          <w:lang w:val="en-GB"/>
        </w:rPr>
      </w:pPr>
      <w:r>
        <w:rPr>
          <w:b/>
          <w:bCs/>
          <w:lang w:val="en-GB"/>
        </w:rPr>
        <w:t>6. INTERIM CONDENSED CONSOLIDATED STATEMENT OF CASH FLOWS</w:t>
      </w:r>
    </w:p>
    <w:p w:rsidR="006D1918" w:rsidRDefault="006D1918">
      <w:pPr>
        <w:rPr>
          <w:lang w:val="en-GB"/>
        </w:rPr>
      </w:pPr>
    </w:p>
    <w:p w:rsidR="006D1918" w:rsidRDefault="006D1918">
      <w:pPr>
        <w:rPr>
          <w:lang w:val="en-GB"/>
        </w:rPr>
      </w:pPr>
    </w:p>
    <w:p w:rsidR="006D1918" w:rsidRDefault="006D1918">
      <w:pPr>
        <w:rPr>
          <w:lang w:val="en-GB"/>
        </w:rPr>
      </w:pPr>
    </w:p>
    <w:tbl>
      <w:tblPr>
        <w:tblW w:w="0" w:type="auto"/>
        <w:tblInd w:w="30" w:type="dxa"/>
        <w:tblLayout w:type="fixed"/>
        <w:tblCellMar>
          <w:left w:w="70" w:type="dxa"/>
          <w:right w:w="70" w:type="dxa"/>
        </w:tblCellMar>
        <w:tblLook w:val="0000" w:firstRow="0" w:lastRow="0" w:firstColumn="0" w:lastColumn="0" w:noHBand="0" w:noVBand="0"/>
      </w:tblPr>
      <w:tblGrid>
        <w:gridCol w:w="5648"/>
        <w:gridCol w:w="191"/>
        <w:gridCol w:w="1163"/>
        <w:gridCol w:w="1270"/>
        <w:gridCol w:w="1227"/>
      </w:tblGrid>
      <w:tr w:rsidR="006D1918">
        <w:trPr>
          <w:trHeight w:val="705"/>
        </w:trPr>
        <w:tc>
          <w:tcPr>
            <w:tcW w:w="5648" w:type="dxa"/>
            <w:tcBorders>
              <w:top w:val="single" w:sz="4" w:space="0" w:color="000000"/>
              <w:left w:val="single" w:sz="4" w:space="0" w:color="000000"/>
              <w:bottom w:val="single" w:sz="4" w:space="0" w:color="000000"/>
            </w:tcBorders>
            <w:shd w:val="clear" w:color="auto" w:fill="EAF1DD"/>
            <w:vAlign w:val="center"/>
          </w:tcPr>
          <w:p w:rsidR="006D1918" w:rsidRPr="00524E6E" w:rsidRDefault="00F64A12">
            <w:pPr>
              <w:jc w:val="center"/>
              <w:rPr>
                <w:rFonts w:ascii="Arial" w:eastAsia="Times New Roman" w:hAnsi="Arial" w:cs="Arial"/>
                <w:b/>
                <w:bCs/>
                <w:sz w:val="18"/>
                <w:szCs w:val="18"/>
                <w:lang w:val="en-GB" w:eastAsia="pl-PL"/>
              </w:rPr>
            </w:pPr>
            <w:r w:rsidRPr="00524E6E">
              <w:rPr>
                <w:rFonts w:ascii="Arial" w:eastAsia="Times New Roman" w:hAnsi="Arial" w:cs="Arial"/>
                <w:b/>
                <w:bCs/>
                <w:sz w:val="18"/>
                <w:szCs w:val="18"/>
                <w:lang w:val="en-GB" w:eastAsia="pl-PL"/>
              </w:rPr>
              <w:t>Specification</w:t>
            </w:r>
          </w:p>
        </w:tc>
        <w:tc>
          <w:tcPr>
            <w:tcW w:w="191" w:type="dxa"/>
            <w:tcBorders>
              <w:top w:val="single" w:sz="4" w:space="0" w:color="000000"/>
              <w:left w:val="single" w:sz="4" w:space="0" w:color="000000"/>
              <w:bottom w:val="single" w:sz="4" w:space="0" w:color="000000"/>
            </w:tcBorders>
            <w:shd w:val="clear" w:color="auto" w:fill="EAF1DD"/>
            <w:vAlign w:val="center"/>
          </w:tcPr>
          <w:p w:rsidR="006D1918" w:rsidRPr="00524E6E" w:rsidRDefault="00F64A12">
            <w:pPr>
              <w:jc w:val="center"/>
              <w:rPr>
                <w:rFonts w:ascii="Arial" w:eastAsia="Times New Roman" w:hAnsi="Arial" w:cs="Arial"/>
                <w:b/>
                <w:bCs/>
                <w:sz w:val="16"/>
                <w:szCs w:val="16"/>
                <w:lang w:val="en-GB" w:eastAsia="pl-PL"/>
              </w:rPr>
            </w:pPr>
            <w:r w:rsidRPr="00524E6E">
              <w:rPr>
                <w:rFonts w:ascii="Arial" w:eastAsia="Times New Roman" w:hAnsi="Arial" w:cs="Arial"/>
                <w:b/>
                <w:bCs/>
                <w:sz w:val="18"/>
                <w:szCs w:val="18"/>
                <w:lang w:val="en-GB" w:eastAsia="pl-PL"/>
              </w:rPr>
              <w:t> </w:t>
            </w:r>
          </w:p>
        </w:tc>
        <w:tc>
          <w:tcPr>
            <w:tcW w:w="1163" w:type="dxa"/>
            <w:tcBorders>
              <w:top w:val="single" w:sz="4" w:space="0" w:color="000000"/>
              <w:left w:val="single" w:sz="4" w:space="0" w:color="000000"/>
              <w:bottom w:val="single" w:sz="4" w:space="0" w:color="000000"/>
            </w:tcBorders>
            <w:shd w:val="clear" w:color="auto" w:fill="EAF1DD"/>
            <w:vAlign w:val="center"/>
          </w:tcPr>
          <w:p w:rsidR="006D1918" w:rsidRPr="00524E6E" w:rsidRDefault="00F64A12">
            <w:pPr>
              <w:jc w:val="center"/>
              <w:rPr>
                <w:rFonts w:ascii="Arial" w:eastAsia="Times New Roman" w:hAnsi="Arial" w:cs="Arial"/>
                <w:b/>
                <w:bCs/>
                <w:sz w:val="16"/>
                <w:szCs w:val="16"/>
                <w:lang w:val="en-GB" w:eastAsia="pl-PL"/>
              </w:rPr>
            </w:pPr>
            <w:r w:rsidRPr="00524E6E">
              <w:rPr>
                <w:rFonts w:ascii="Arial" w:eastAsia="Times New Roman" w:hAnsi="Arial" w:cs="Arial"/>
                <w:b/>
                <w:bCs/>
                <w:sz w:val="16"/>
                <w:szCs w:val="16"/>
                <w:lang w:val="en-GB" w:eastAsia="pl-PL"/>
              </w:rPr>
              <w:t>Cash flows for: 01.04.2016 – 31.12.2016</w:t>
            </w:r>
          </w:p>
        </w:tc>
        <w:tc>
          <w:tcPr>
            <w:tcW w:w="1270" w:type="dxa"/>
            <w:tcBorders>
              <w:top w:val="single" w:sz="4" w:space="0" w:color="000000"/>
              <w:left w:val="single" w:sz="4" w:space="0" w:color="000000"/>
              <w:bottom w:val="single" w:sz="4" w:space="0" w:color="000000"/>
            </w:tcBorders>
            <w:shd w:val="clear" w:color="auto" w:fill="EAF1DD"/>
            <w:vAlign w:val="center"/>
          </w:tcPr>
          <w:p w:rsidR="006D1918" w:rsidRPr="00524E6E" w:rsidRDefault="00F64A12">
            <w:pPr>
              <w:jc w:val="center"/>
              <w:rPr>
                <w:rFonts w:ascii="Arial" w:eastAsia="Times New Roman" w:hAnsi="Arial" w:cs="Arial"/>
                <w:b/>
                <w:bCs/>
                <w:sz w:val="16"/>
                <w:szCs w:val="16"/>
                <w:lang w:val="en-GB" w:eastAsia="pl-PL"/>
              </w:rPr>
            </w:pPr>
            <w:r w:rsidRPr="00524E6E">
              <w:rPr>
                <w:rFonts w:ascii="Arial" w:eastAsia="Times New Roman" w:hAnsi="Arial" w:cs="Arial"/>
                <w:b/>
                <w:bCs/>
                <w:sz w:val="16"/>
                <w:szCs w:val="16"/>
                <w:lang w:val="en-GB" w:eastAsia="pl-PL"/>
              </w:rPr>
              <w:t>Cash flows for: 01.04.2015 31.03.2016</w:t>
            </w:r>
          </w:p>
        </w:tc>
        <w:tc>
          <w:tcPr>
            <w:tcW w:w="1227" w:type="dxa"/>
            <w:tcBorders>
              <w:top w:val="single" w:sz="4" w:space="0" w:color="000000"/>
              <w:left w:val="single" w:sz="4" w:space="0" w:color="000000"/>
              <w:right w:val="single" w:sz="4" w:space="0" w:color="000000"/>
            </w:tcBorders>
            <w:shd w:val="clear" w:color="auto" w:fill="EAF1DD"/>
            <w:vAlign w:val="center"/>
          </w:tcPr>
          <w:p w:rsidR="006D1918" w:rsidRPr="00524E6E" w:rsidRDefault="00F64A12">
            <w:pPr>
              <w:jc w:val="center"/>
              <w:rPr>
                <w:lang w:val="en-GB"/>
              </w:rPr>
            </w:pPr>
            <w:r w:rsidRPr="00524E6E">
              <w:rPr>
                <w:rFonts w:ascii="Arial" w:eastAsia="Times New Roman" w:hAnsi="Arial" w:cs="Arial"/>
                <w:b/>
                <w:bCs/>
                <w:sz w:val="16"/>
                <w:szCs w:val="16"/>
                <w:lang w:val="en-GB" w:eastAsia="pl-PL"/>
              </w:rPr>
              <w:t>Cash flows for: 01.04.2015 31.12.2015</w:t>
            </w:r>
          </w:p>
        </w:tc>
      </w:tr>
      <w:tr w:rsidR="006D1918" w:rsidRPr="0052227D">
        <w:trPr>
          <w:trHeight w:val="255"/>
        </w:trPr>
        <w:tc>
          <w:tcPr>
            <w:tcW w:w="8272" w:type="dxa"/>
            <w:gridSpan w:val="4"/>
            <w:tcBorders>
              <w:top w:val="single" w:sz="4" w:space="0" w:color="000000"/>
              <w:left w:val="single" w:sz="4" w:space="0" w:color="000000"/>
              <w:bottom w:val="single" w:sz="4" w:space="0" w:color="000000"/>
            </w:tcBorders>
            <w:shd w:val="clear" w:color="auto" w:fill="auto"/>
            <w:vAlign w:val="bottom"/>
          </w:tcPr>
          <w:p w:rsidR="006D1918" w:rsidRPr="002E5C68" w:rsidRDefault="00F64A12">
            <w:pPr>
              <w:rPr>
                <w:rFonts w:ascii="Arial" w:eastAsia="Times New Roman" w:hAnsi="Arial" w:cs="Arial"/>
                <w:b/>
                <w:bCs/>
                <w:sz w:val="16"/>
                <w:szCs w:val="16"/>
                <w:lang w:val="en-US" w:eastAsia="pl-PL"/>
              </w:rPr>
            </w:pPr>
            <w:r>
              <w:rPr>
                <w:rFonts w:ascii="Arial" w:eastAsia="Times New Roman" w:hAnsi="Arial" w:cs="Arial"/>
                <w:b/>
                <w:bCs/>
                <w:sz w:val="16"/>
                <w:szCs w:val="16"/>
                <w:lang w:val="en-GB" w:eastAsia="pl-PL"/>
              </w:rPr>
              <w:t>CASH FLOWS FROM OPERATING ACTIVITIES</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1918" w:rsidRPr="002E5C68" w:rsidRDefault="00F64A12">
            <w:pPr>
              <w:rPr>
                <w:lang w:val="en-US"/>
              </w:rPr>
            </w:pPr>
            <w:r w:rsidRPr="002E5C68">
              <w:rPr>
                <w:rFonts w:ascii="Arial" w:eastAsia="Times New Roman" w:hAnsi="Arial" w:cs="Arial"/>
                <w:b/>
                <w:bCs/>
                <w:sz w:val="16"/>
                <w:szCs w:val="16"/>
                <w:lang w:val="en-US" w:eastAsia="pl-PL"/>
              </w:rPr>
              <w:t> </w:t>
            </w:r>
          </w:p>
        </w:tc>
      </w:tr>
      <w:tr w:rsidR="006D1918">
        <w:trPr>
          <w:trHeight w:val="255"/>
        </w:trPr>
        <w:tc>
          <w:tcPr>
            <w:tcW w:w="5648" w:type="dxa"/>
            <w:tcBorders>
              <w:left w:val="single" w:sz="4" w:space="0" w:color="000000"/>
              <w:bottom w:val="single" w:sz="4" w:space="0" w:color="000000"/>
            </w:tcBorders>
            <w:shd w:val="clear" w:color="auto" w:fill="auto"/>
            <w:vAlign w:val="bottom"/>
          </w:tcPr>
          <w:p w:rsidR="006D1918" w:rsidRDefault="00F64A12">
            <w:pPr>
              <w:rPr>
                <w:rFonts w:ascii="Arial" w:eastAsia="Times New Roman" w:hAnsi="Arial" w:cs="Arial"/>
                <w:sz w:val="16"/>
                <w:szCs w:val="16"/>
                <w:lang w:eastAsia="pl-PL"/>
              </w:rPr>
            </w:pPr>
            <w:r>
              <w:rPr>
                <w:rFonts w:ascii="Arial" w:eastAsia="Times New Roman" w:hAnsi="Arial" w:cs="Arial"/>
                <w:sz w:val="16"/>
                <w:szCs w:val="16"/>
                <w:lang w:val="en-GB" w:eastAsia="pl-PL"/>
              </w:rPr>
              <w:t>Net profit</w:t>
            </w:r>
          </w:p>
        </w:tc>
        <w:tc>
          <w:tcPr>
            <w:tcW w:w="191" w:type="dxa"/>
            <w:tcBorders>
              <w:left w:val="single" w:sz="4" w:space="0" w:color="000000"/>
              <w:bottom w:val="single" w:sz="4" w:space="0" w:color="000000"/>
            </w:tcBorders>
            <w:shd w:val="clear" w:color="auto" w:fill="auto"/>
            <w:vAlign w:val="bottom"/>
          </w:tcPr>
          <w:p w:rsidR="006D1918" w:rsidRDefault="00F64A12">
            <w:pPr>
              <w:jc w:val="center"/>
              <w:rPr>
                <w:rFonts w:ascii="Arial" w:hAnsi="Arial" w:cs="Arial"/>
                <w:sz w:val="18"/>
                <w:szCs w:val="18"/>
                <w:lang w:eastAsia="pl-PL"/>
              </w:rPr>
            </w:pPr>
            <w:r>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30 879 610 </w:t>
            </w:r>
          </w:p>
        </w:tc>
        <w:tc>
          <w:tcPr>
            <w:tcW w:w="1270" w:type="dxa"/>
            <w:tcBorders>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28 072 604 </w:t>
            </w:r>
          </w:p>
        </w:tc>
        <w:tc>
          <w:tcPr>
            <w:tcW w:w="1227" w:type="dxa"/>
            <w:tcBorders>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hAnsi="Arial" w:cs="Arial"/>
                <w:sz w:val="18"/>
                <w:szCs w:val="18"/>
                <w:lang w:eastAsia="pl-PL"/>
              </w:rPr>
              <w:t xml:space="preserve">19 962 906 </w:t>
            </w:r>
          </w:p>
        </w:tc>
      </w:tr>
      <w:tr w:rsidR="006D1918">
        <w:trPr>
          <w:trHeight w:val="255"/>
        </w:trPr>
        <w:tc>
          <w:tcPr>
            <w:tcW w:w="5648" w:type="dxa"/>
            <w:tcBorders>
              <w:left w:val="single" w:sz="4" w:space="0" w:color="000000"/>
              <w:bottom w:val="single" w:sz="4" w:space="0" w:color="000000"/>
            </w:tcBorders>
            <w:shd w:val="clear" w:color="auto" w:fill="auto"/>
            <w:vAlign w:val="bottom"/>
          </w:tcPr>
          <w:p w:rsidR="006D1918" w:rsidRDefault="00F64A12">
            <w:pPr>
              <w:rPr>
                <w:rFonts w:ascii="Arial" w:eastAsia="Times New Roman" w:hAnsi="Arial" w:cs="Arial"/>
                <w:sz w:val="16"/>
                <w:szCs w:val="16"/>
                <w:lang w:eastAsia="pl-PL"/>
              </w:rPr>
            </w:pPr>
            <w:r>
              <w:rPr>
                <w:rFonts w:ascii="Arial" w:eastAsia="Times New Roman" w:hAnsi="Arial" w:cs="Arial"/>
                <w:sz w:val="16"/>
                <w:szCs w:val="16"/>
                <w:lang w:val="en-GB" w:eastAsia="pl-PL"/>
              </w:rPr>
              <w:t>Total adjustments</w:t>
            </w:r>
          </w:p>
        </w:tc>
        <w:tc>
          <w:tcPr>
            <w:tcW w:w="191" w:type="dxa"/>
            <w:tcBorders>
              <w:left w:val="single" w:sz="4" w:space="0" w:color="000000"/>
              <w:bottom w:val="single" w:sz="4" w:space="0" w:color="000000"/>
            </w:tcBorders>
            <w:shd w:val="clear" w:color="auto" w:fill="auto"/>
            <w:vAlign w:val="bottom"/>
          </w:tcPr>
          <w:p w:rsidR="006D1918" w:rsidRDefault="00F64A12">
            <w:pPr>
              <w:jc w:val="center"/>
              <w:rPr>
                <w:rFonts w:ascii="Arial" w:hAnsi="Arial" w:cs="Arial"/>
                <w:sz w:val="18"/>
                <w:szCs w:val="18"/>
                <w:lang w:eastAsia="pl-PL"/>
              </w:rPr>
            </w:pPr>
            <w:r>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(673 941)</w:t>
            </w:r>
          </w:p>
        </w:tc>
        <w:tc>
          <w:tcPr>
            <w:tcW w:w="1270" w:type="dxa"/>
            <w:tcBorders>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407 531</w:t>
            </w:r>
          </w:p>
        </w:tc>
        <w:tc>
          <w:tcPr>
            <w:tcW w:w="1227" w:type="dxa"/>
            <w:tcBorders>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hAnsi="Arial" w:cs="Arial"/>
                <w:sz w:val="18"/>
                <w:szCs w:val="18"/>
                <w:lang w:eastAsia="pl-PL"/>
              </w:rPr>
              <w:t xml:space="preserve">1 862 202 </w:t>
            </w:r>
          </w:p>
        </w:tc>
      </w:tr>
      <w:tr w:rsidR="006D1918">
        <w:trPr>
          <w:trHeight w:val="255"/>
        </w:trPr>
        <w:tc>
          <w:tcPr>
            <w:tcW w:w="5648" w:type="dxa"/>
            <w:tcBorders>
              <w:left w:val="single" w:sz="4" w:space="0" w:color="000000"/>
              <w:bottom w:val="single" w:sz="4" w:space="0" w:color="000000"/>
            </w:tcBorders>
            <w:shd w:val="clear" w:color="auto" w:fill="FFFFFF"/>
            <w:vAlign w:val="bottom"/>
          </w:tcPr>
          <w:p w:rsidR="006D1918" w:rsidRDefault="00F64A12">
            <w:pPr>
              <w:rPr>
                <w:rFonts w:ascii="Arial" w:eastAsia="Times New Roman" w:hAnsi="Arial" w:cs="Arial"/>
                <w:sz w:val="16"/>
                <w:szCs w:val="16"/>
                <w:lang w:eastAsia="pl-PL"/>
              </w:rPr>
            </w:pPr>
            <w:r>
              <w:rPr>
                <w:rFonts w:ascii="Arial" w:eastAsia="Times New Roman" w:hAnsi="Arial" w:cs="Arial"/>
                <w:sz w:val="16"/>
                <w:szCs w:val="16"/>
                <w:lang w:val="en-GB" w:eastAsia="pl-PL"/>
              </w:rPr>
              <w:t>Depreciation and amortisation</w:t>
            </w:r>
          </w:p>
        </w:tc>
        <w:tc>
          <w:tcPr>
            <w:tcW w:w="191" w:type="dxa"/>
            <w:tcBorders>
              <w:left w:val="single" w:sz="4" w:space="0" w:color="000000"/>
              <w:bottom w:val="single" w:sz="4" w:space="0" w:color="000000"/>
            </w:tcBorders>
            <w:shd w:val="clear" w:color="auto" w:fill="auto"/>
            <w:vAlign w:val="bottom"/>
          </w:tcPr>
          <w:p w:rsidR="006D1918" w:rsidRDefault="00F64A12">
            <w:pPr>
              <w:jc w:val="center"/>
              <w:rPr>
                <w:rFonts w:ascii="Arial" w:hAnsi="Arial" w:cs="Arial"/>
                <w:sz w:val="18"/>
                <w:szCs w:val="18"/>
                <w:lang w:eastAsia="pl-PL"/>
              </w:rPr>
            </w:pPr>
            <w:r>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1 192 873 </w:t>
            </w:r>
          </w:p>
        </w:tc>
        <w:tc>
          <w:tcPr>
            <w:tcW w:w="1270" w:type="dxa"/>
            <w:tcBorders>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1 210 287 </w:t>
            </w:r>
          </w:p>
        </w:tc>
        <w:tc>
          <w:tcPr>
            <w:tcW w:w="1227" w:type="dxa"/>
            <w:tcBorders>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hAnsi="Arial" w:cs="Arial"/>
                <w:sz w:val="18"/>
                <w:szCs w:val="18"/>
                <w:lang w:eastAsia="pl-PL"/>
              </w:rPr>
              <w:t xml:space="preserve">880 226 </w:t>
            </w:r>
          </w:p>
        </w:tc>
      </w:tr>
      <w:tr w:rsidR="006D1918">
        <w:trPr>
          <w:trHeight w:val="255"/>
        </w:trPr>
        <w:tc>
          <w:tcPr>
            <w:tcW w:w="5648" w:type="dxa"/>
            <w:tcBorders>
              <w:left w:val="single" w:sz="4" w:space="0" w:color="000000"/>
              <w:bottom w:val="single" w:sz="4" w:space="0" w:color="000000"/>
            </w:tcBorders>
            <w:shd w:val="clear" w:color="auto" w:fill="FFFFFF"/>
            <w:vAlign w:val="bottom"/>
          </w:tcPr>
          <w:p w:rsidR="006D1918" w:rsidRDefault="00F64A12">
            <w:pPr>
              <w:rPr>
                <w:rFonts w:ascii="Arial" w:eastAsia="Times New Roman" w:hAnsi="Arial" w:cs="Arial"/>
                <w:sz w:val="16"/>
                <w:szCs w:val="16"/>
                <w:lang w:eastAsia="pl-PL"/>
              </w:rPr>
            </w:pPr>
            <w:r>
              <w:rPr>
                <w:rFonts w:ascii="Arial" w:eastAsia="Times New Roman" w:hAnsi="Arial" w:cs="Arial"/>
                <w:sz w:val="16"/>
                <w:szCs w:val="16"/>
                <w:lang w:val="en-GB" w:eastAsia="pl-PL"/>
              </w:rPr>
              <w:t>Foreign exchange gain (loss)</w:t>
            </w:r>
          </w:p>
        </w:tc>
        <w:tc>
          <w:tcPr>
            <w:tcW w:w="191" w:type="dxa"/>
            <w:tcBorders>
              <w:left w:val="single" w:sz="4" w:space="0" w:color="000000"/>
              <w:bottom w:val="single" w:sz="4" w:space="0" w:color="000000"/>
            </w:tcBorders>
            <w:shd w:val="clear" w:color="auto" w:fill="auto"/>
            <w:vAlign w:val="bottom"/>
          </w:tcPr>
          <w:p w:rsidR="006D1918" w:rsidRDefault="00F64A12">
            <w:pPr>
              <w:jc w:val="center"/>
              <w:rPr>
                <w:rFonts w:ascii="Arial" w:hAnsi="Arial" w:cs="Arial"/>
                <w:sz w:val="18"/>
                <w:szCs w:val="18"/>
                <w:lang w:eastAsia="pl-PL"/>
              </w:rPr>
            </w:pPr>
            <w:r>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27" w:type="dxa"/>
            <w:tcBorders>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hAnsi="Arial" w:cs="Arial"/>
                <w:sz w:val="18"/>
                <w:szCs w:val="18"/>
                <w:lang w:eastAsia="pl-PL"/>
              </w:rPr>
              <w:t>-</w:t>
            </w:r>
          </w:p>
        </w:tc>
      </w:tr>
      <w:tr w:rsidR="006D1918">
        <w:trPr>
          <w:trHeight w:val="255"/>
        </w:trPr>
        <w:tc>
          <w:tcPr>
            <w:tcW w:w="5648" w:type="dxa"/>
            <w:tcBorders>
              <w:left w:val="single" w:sz="4" w:space="0" w:color="000000"/>
              <w:bottom w:val="single" w:sz="4" w:space="0" w:color="000000"/>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sz w:val="16"/>
                <w:szCs w:val="16"/>
                <w:lang w:val="en-GB" w:eastAsia="pl-PL"/>
              </w:rPr>
              <w:t>Interest and profit sharing (dividend)</w:t>
            </w:r>
          </w:p>
        </w:tc>
        <w:tc>
          <w:tcPr>
            <w:tcW w:w="191" w:type="dxa"/>
            <w:tcBorders>
              <w:left w:val="single" w:sz="4" w:space="0" w:color="000000"/>
              <w:bottom w:val="single" w:sz="4" w:space="0" w:color="000000"/>
            </w:tcBorders>
            <w:shd w:val="clear" w:color="auto" w:fill="auto"/>
            <w:vAlign w:val="bottom"/>
          </w:tcPr>
          <w:p w:rsidR="006D1918" w:rsidRPr="002E5C68" w:rsidRDefault="00F64A12">
            <w:pPr>
              <w:jc w:val="center"/>
              <w:rPr>
                <w:rFonts w:ascii="Arial" w:hAnsi="Arial" w:cs="Arial"/>
                <w:sz w:val="18"/>
                <w:szCs w:val="18"/>
                <w:lang w:val="en-US" w:eastAsia="pl-PL"/>
              </w:rPr>
            </w:pPr>
            <w:r w:rsidRPr="002E5C68">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(103 452)</w:t>
            </w:r>
          </w:p>
        </w:tc>
        <w:tc>
          <w:tcPr>
            <w:tcW w:w="1270" w:type="dxa"/>
            <w:tcBorders>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(121 934)</w:t>
            </w:r>
          </w:p>
        </w:tc>
        <w:tc>
          <w:tcPr>
            <w:tcW w:w="1227" w:type="dxa"/>
            <w:tcBorders>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hAnsi="Arial" w:cs="Arial"/>
                <w:sz w:val="18"/>
                <w:szCs w:val="18"/>
                <w:lang w:eastAsia="pl-PL"/>
              </w:rPr>
              <w:t>-</w:t>
            </w:r>
          </w:p>
        </w:tc>
      </w:tr>
      <w:tr w:rsidR="006D1918">
        <w:trPr>
          <w:trHeight w:val="255"/>
        </w:trPr>
        <w:tc>
          <w:tcPr>
            <w:tcW w:w="5648" w:type="dxa"/>
            <w:tcBorders>
              <w:left w:val="single" w:sz="4" w:space="0" w:color="000000"/>
              <w:bottom w:val="single" w:sz="4" w:space="0" w:color="000000"/>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sz w:val="16"/>
                <w:szCs w:val="16"/>
                <w:lang w:val="en-GB" w:eastAsia="pl-PL"/>
              </w:rPr>
              <w:t>Profit (loss) on operating activity</w:t>
            </w:r>
          </w:p>
        </w:tc>
        <w:tc>
          <w:tcPr>
            <w:tcW w:w="191" w:type="dxa"/>
            <w:tcBorders>
              <w:left w:val="single" w:sz="4" w:space="0" w:color="000000"/>
              <w:bottom w:val="single" w:sz="4" w:space="0" w:color="000000"/>
            </w:tcBorders>
            <w:shd w:val="clear" w:color="auto" w:fill="auto"/>
            <w:vAlign w:val="bottom"/>
          </w:tcPr>
          <w:p w:rsidR="006D1918" w:rsidRPr="002E5C68" w:rsidRDefault="00F64A12">
            <w:pPr>
              <w:jc w:val="center"/>
              <w:rPr>
                <w:rFonts w:ascii="Arial" w:hAnsi="Arial" w:cs="Arial"/>
                <w:sz w:val="18"/>
                <w:szCs w:val="18"/>
                <w:lang w:val="en-US" w:eastAsia="pl-PL"/>
              </w:rPr>
            </w:pPr>
            <w:r w:rsidRPr="002E5C68">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27" w:type="dxa"/>
            <w:tcBorders>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hAnsi="Arial" w:cs="Arial"/>
                <w:sz w:val="18"/>
                <w:szCs w:val="18"/>
                <w:lang w:eastAsia="pl-PL"/>
              </w:rPr>
              <w:t>-</w:t>
            </w:r>
          </w:p>
        </w:tc>
      </w:tr>
      <w:tr w:rsidR="006D1918">
        <w:trPr>
          <w:trHeight w:val="255"/>
        </w:trPr>
        <w:tc>
          <w:tcPr>
            <w:tcW w:w="5648" w:type="dxa"/>
            <w:tcBorders>
              <w:left w:val="single" w:sz="4" w:space="0" w:color="000000"/>
              <w:bottom w:val="single" w:sz="4" w:space="0" w:color="000000"/>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sz w:val="16"/>
                <w:szCs w:val="16"/>
                <w:lang w:val="en-GB" w:eastAsia="pl-PL"/>
              </w:rPr>
              <w:t xml:space="preserve">Profit on sale of shares  in the associate </w:t>
            </w:r>
          </w:p>
        </w:tc>
        <w:tc>
          <w:tcPr>
            <w:tcW w:w="191" w:type="dxa"/>
            <w:tcBorders>
              <w:left w:val="single" w:sz="4" w:space="0" w:color="000000"/>
              <w:bottom w:val="single" w:sz="4" w:space="0" w:color="000000"/>
            </w:tcBorders>
            <w:shd w:val="clear" w:color="auto" w:fill="auto"/>
            <w:vAlign w:val="bottom"/>
          </w:tcPr>
          <w:p w:rsidR="006D1918" w:rsidRPr="002E5C68" w:rsidRDefault="00F64A12">
            <w:pPr>
              <w:jc w:val="center"/>
              <w:rPr>
                <w:rFonts w:ascii="Arial" w:hAnsi="Arial" w:cs="Arial"/>
                <w:sz w:val="18"/>
                <w:szCs w:val="18"/>
                <w:lang w:val="en-US" w:eastAsia="pl-PL"/>
              </w:rPr>
            </w:pPr>
            <w:r w:rsidRPr="002E5C68">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27" w:type="dxa"/>
            <w:tcBorders>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hAnsi="Arial" w:cs="Arial"/>
                <w:sz w:val="18"/>
                <w:szCs w:val="18"/>
                <w:lang w:eastAsia="pl-PL"/>
              </w:rPr>
              <w:t>-</w:t>
            </w:r>
          </w:p>
        </w:tc>
      </w:tr>
      <w:tr w:rsidR="006D1918">
        <w:trPr>
          <w:trHeight w:val="255"/>
        </w:trPr>
        <w:tc>
          <w:tcPr>
            <w:tcW w:w="5648" w:type="dxa"/>
            <w:tcBorders>
              <w:left w:val="single" w:sz="4" w:space="0" w:color="000000"/>
              <w:bottom w:val="single" w:sz="4" w:space="0" w:color="000000"/>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sz w:val="16"/>
                <w:szCs w:val="16"/>
                <w:lang w:val="en-GB" w:eastAsia="pl-PL"/>
              </w:rPr>
              <w:t xml:space="preserve">Ineffective part of cash flows hedges </w:t>
            </w:r>
          </w:p>
        </w:tc>
        <w:tc>
          <w:tcPr>
            <w:tcW w:w="191" w:type="dxa"/>
            <w:tcBorders>
              <w:left w:val="single" w:sz="4" w:space="0" w:color="000000"/>
              <w:bottom w:val="single" w:sz="4" w:space="0" w:color="000000"/>
            </w:tcBorders>
            <w:shd w:val="clear" w:color="auto" w:fill="auto"/>
            <w:vAlign w:val="bottom"/>
          </w:tcPr>
          <w:p w:rsidR="006D1918" w:rsidRPr="002E5C68" w:rsidRDefault="00F64A12">
            <w:pPr>
              <w:jc w:val="center"/>
              <w:rPr>
                <w:rFonts w:ascii="Arial" w:hAnsi="Arial" w:cs="Arial"/>
                <w:sz w:val="18"/>
                <w:szCs w:val="18"/>
                <w:lang w:val="en-US" w:eastAsia="pl-PL"/>
              </w:rPr>
            </w:pPr>
            <w:r w:rsidRPr="002E5C68">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27" w:type="dxa"/>
            <w:tcBorders>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hAnsi="Arial" w:cs="Arial"/>
                <w:sz w:val="18"/>
                <w:szCs w:val="18"/>
                <w:lang w:eastAsia="pl-PL"/>
              </w:rPr>
              <w:t>-</w:t>
            </w:r>
          </w:p>
        </w:tc>
      </w:tr>
      <w:tr w:rsidR="006D1918">
        <w:trPr>
          <w:trHeight w:val="255"/>
        </w:trPr>
        <w:tc>
          <w:tcPr>
            <w:tcW w:w="5648" w:type="dxa"/>
            <w:tcBorders>
              <w:left w:val="single" w:sz="4" w:space="0" w:color="000000"/>
              <w:bottom w:val="single" w:sz="4" w:space="0" w:color="000000"/>
            </w:tcBorders>
            <w:shd w:val="clear" w:color="auto" w:fill="FFFFFF"/>
            <w:vAlign w:val="bottom"/>
          </w:tcPr>
          <w:p w:rsidR="006D1918" w:rsidRDefault="00F64A12">
            <w:pPr>
              <w:rPr>
                <w:rFonts w:ascii="Arial" w:eastAsia="Times New Roman" w:hAnsi="Arial" w:cs="Arial"/>
                <w:sz w:val="16"/>
                <w:szCs w:val="16"/>
                <w:lang w:eastAsia="pl-PL"/>
              </w:rPr>
            </w:pPr>
            <w:r>
              <w:rPr>
                <w:rFonts w:ascii="Arial" w:eastAsia="Times New Roman" w:hAnsi="Arial" w:cs="Arial"/>
                <w:sz w:val="16"/>
                <w:szCs w:val="16"/>
                <w:lang w:val="en-GB" w:eastAsia="pl-PL"/>
              </w:rPr>
              <w:t>Changes in working capital</w:t>
            </w:r>
          </w:p>
        </w:tc>
        <w:tc>
          <w:tcPr>
            <w:tcW w:w="191" w:type="dxa"/>
            <w:tcBorders>
              <w:left w:val="single" w:sz="4" w:space="0" w:color="000000"/>
              <w:bottom w:val="single" w:sz="4" w:space="0" w:color="000000"/>
            </w:tcBorders>
            <w:shd w:val="clear" w:color="auto" w:fill="auto"/>
            <w:vAlign w:val="bottom"/>
          </w:tcPr>
          <w:p w:rsidR="006D1918" w:rsidRDefault="00F64A12">
            <w:pPr>
              <w:jc w:val="center"/>
              <w:rPr>
                <w:rFonts w:ascii="Arial" w:hAnsi="Arial" w:cs="Arial"/>
                <w:sz w:val="18"/>
                <w:szCs w:val="18"/>
                <w:lang w:eastAsia="pl-PL"/>
              </w:rPr>
            </w:pPr>
            <w:r>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(1 741 501)</w:t>
            </w:r>
          </w:p>
        </w:tc>
        <w:tc>
          <w:tcPr>
            <w:tcW w:w="1270" w:type="dxa"/>
            <w:tcBorders>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(802 756)</w:t>
            </w:r>
          </w:p>
        </w:tc>
        <w:tc>
          <w:tcPr>
            <w:tcW w:w="1227" w:type="dxa"/>
            <w:tcBorders>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hAnsi="Arial" w:cs="Arial"/>
                <w:sz w:val="18"/>
                <w:szCs w:val="18"/>
                <w:lang w:eastAsia="pl-PL"/>
              </w:rPr>
              <w:t xml:space="preserve">865 564 </w:t>
            </w:r>
          </w:p>
        </w:tc>
      </w:tr>
      <w:tr w:rsidR="006D1918">
        <w:trPr>
          <w:trHeight w:val="255"/>
        </w:trPr>
        <w:tc>
          <w:tcPr>
            <w:tcW w:w="5648" w:type="dxa"/>
            <w:tcBorders>
              <w:left w:val="single" w:sz="4" w:space="0" w:color="000000"/>
              <w:bottom w:val="single" w:sz="4" w:space="0" w:color="000000"/>
            </w:tcBorders>
            <w:shd w:val="clear" w:color="auto" w:fill="FFFFFF"/>
            <w:vAlign w:val="bottom"/>
          </w:tcPr>
          <w:p w:rsidR="006D1918" w:rsidRDefault="00F64A12">
            <w:pPr>
              <w:rPr>
                <w:rFonts w:ascii="Arial" w:eastAsia="Times New Roman" w:hAnsi="Arial" w:cs="Arial"/>
                <w:sz w:val="16"/>
                <w:szCs w:val="16"/>
                <w:lang w:eastAsia="pl-PL"/>
              </w:rPr>
            </w:pPr>
            <w:r>
              <w:rPr>
                <w:rFonts w:ascii="Arial" w:eastAsia="Arial" w:hAnsi="Arial" w:cs="Arial"/>
                <w:sz w:val="16"/>
                <w:szCs w:val="16"/>
                <w:lang w:val="en-GB" w:eastAsia="pl-PL"/>
              </w:rPr>
              <w:t xml:space="preserve">           </w:t>
            </w:r>
            <w:r>
              <w:rPr>
                <w:rFonts w:ascii="Arial" w:eastAsia="Times New Roman" w:hAnsi="Arial" w:cs="Arial"/>
                <w:sz w:val="16"/>
                <w:szCs w:val="16"/>
                <w:lang w:val="en-GB" w:eastAsia="pl-PL"/>
              </w:rPr>
              <w:t>Change in provisions</w:t>
            </w:r>
          </w:p>
        </w:tc>
        <w:tc>
          <w:tcPr>
            <w:tcW w:w="191" w:type="dxa"/>
            <w:tcBorders>
              <w:left w:val="single" w:sz="4" w:space="0" w:color="000000"/>
              <w:bottom w:val="single" w:sz="4" w:space="0" w:color="000000"/>
            </w:tcBorders>
            <w:shd w:val="clear" w:color="auto" w:fill="auto"/>
            <w:vAlign w:val="bottom"/>
          </w:tcPr>
          <w:p w:rsidR="006D1918" w:rsidRDefault="00F64A12">
            <w:pPr>
              <w:jc w:val="center"/>
              <w:rPr>
                <w:rFonts w:ascii="Arial" w:hAnsi="Arial" w:cs="Arial"/>
                <w:sz w:val="18"/>
                <w:szCs w:val="18"/>
                <w:lang w:eastAsia="pl-PL"/>
              </w:rPr>
            </w:pPr>
            <w:r>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(3 178)</w:t>
            </w:r>
          </w:p>
        </w:tc>
        <w:tc>
          <w:tcPr>
            <w:tcW w:w="1227" w:type="dxa"/>
            <w:tcBorders>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hAnsi="Arial" w:cs="Arial"/>
                <w:sz w:val="18"/>
                <w:szCs w:val="18"/>
                <w:lang w:eastAsia="pl-PL"/>
              </w:rPr>
              <w:t>-</w:t>
            </w:r>
          </w:p>
        </w:tc>
      </w:tr>
      <w:tr w:rsidR="006D1918">
        <w:trPr>
          <w:trHeight w:val="255"/>
        </w:trPr>
        <w:tc>
          <w:tcPr>
            <w:tcW w:w="5648" w:type="dxa"/>
            <w:tcBorders>
              <w:left w:val="single" w:sz="4" w:space="0" w:color="000000"/>
              <w:bottom w:val="single" w:sz="4" w:space="0" w:color="000000"/>
            </w:tcBorders>
            <w:shd w:val="clear" w:color="auto" w:fill="FFFFFF"/>
            <w:vAlign w:val="bottom"/>
          </w:tcPr>
          <w:p w:rsidR="006D1918" w:rsidRDefault="00F64A12">
            <w:pPr>
              <w:rPr>
                <w:rFonts w:ascii="Arial" w:eastAsia="Times New Roman" w:hAnsi="Arial" w:cs="Arial"/>
                <w:sz w:val="16"/>
                <w:szCs w:val="16"/>
                <w:lang w:eastAsia="pl-PL"/>
              </w:rPr>
            </w:pPr>
            <w:r>
              <w:rPr>
                <w:rFonts w:ascii="Arial" w:eastAsia="Arial" w:hAnsi="Arial" w:cs="Arial"/>
                <w:sz w:val="16"/>
                <w:szCs w:val="16"/>
                <w:lang w:val="en-GB" w:eastAsia="pl-PL"/>
              </w:rPr>
              <w:t xml:space="preserve">           </w:t>
            </w:r>
            <w:r>
              <w:rPr>
                <w:rFonts w:ascii="Arial" w:eastAsia="Times New Roman" w:hAnsi="Arial" w:cs="Arial"/>
                <w:sz w:val="16"/>
                <w:szCs w:val="16"/>
                <w:lang w:val="en-GB" w:eastAsia="pl-PL"/>
              </w:rPr>
              <w:t>Change in inventories</w:t>
            </w:r>
          </w:p>
        </w:tc>
        <w:tc>
          <w:tcPr>
            <w:tcW w:w="191" w:type="dxa"/>
            <w:tcBorders>
              <w:left w:val="single" w:sz="4" w:space="0" w:color="000000"/>
              <w:bottom w:val="single" w:sz="4" w:space="0" w:color="000000"/>
            </w:tcBorders>
            <w:shd w:val="clear" w:color="auto" w:fill="auto"/>
            <w:vAlign w:val="bottom"/>
          </w:tcPr>
          <w:p w:rsidR="006D1918" w:rsidRDefault="00F64A12">
            <w:pPr>
              <w:jc w:val="center"/>
              <w:rPr>
                <w:rFonts w:ascii="Arial" w:hAnsi="Arial" w:cs="Arial"/>
                <w:sz w:val="18"/>
                <w:szCs w:val="18"/>
                <w:lang w:eastAsia="pl-PL"/>
              </w:rPr>
            </w:pPr>
            <w:r>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 </w:t>
            </w:r>
          </w:p>
        </w:tc>
        <w:tc>
          <w:tcPr>
            <w:tcW w:w="1227" w:type="dxa"/>
            <w:tcBorders>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hAnsi="Arial" w:cs="Arial"/>
                <w:sz w:val="18"/>
                <w:szCs w:val="18"/>
                <w:lang w:eastAsia="pl-PL"/>
              </w:rPr>
              <w:t>-</w:t>
            </w:r>
          </w:p>
        </w:tc>
      </w:tr>
      <w:tr w:rsidR="006D1918">
        <w:trPr>
          <w:trHeight w:val="255"/>
        </w:trPr>
        <w:tc>
          <w:tcPr>
            <w:tcW w:w="5648" w:type="dxa"/>
            <w:tcBorders>
              <w:left w:val="single" w:sz="4" w:space="0" w:color="000000"/>
              <w:bottom w:val="single" w:sz="4" w:space="0" w:color="000000"/>
            </w:tcBorders>
            <w:shd w:val="clear" w:color="auto" w:fill="FFFFFF"/>
            <w:vAlign w:val="bottom"/>
          </w:tcPr>
          <w:p w:rsidR="006D1918" w:rsidRDefault="00F64A12">
            <w:pPr>
              <w:rPr>
                <w:rFonts w:ascii="Arial" w:eastAsia="Times New Roman" w:hAnsi="Arial" w:cs="Arial"/>
                <w:sz w:val="16"/>
                <w:szCs w:val="16"/>
                <w:lang w:eastAsia="pl-PL"/>
              </w:rPr>
            </w:pPr>
            <w:r>
              <w:rPr>
                <w:rFonts w:ascii="Arial" w:eastAsia="Arial" w:hAnsi="Arial" w:cs="Arial"/>
                <w:sz w:val="16"/>
                <w:szCs w:val="16"/>
                <w:lang w:val="en-GB" w:eastAsia="pl-PL"/>
              </w:rPr>
              <w:t xml:space="preserve">           </w:t>
            </w:r>
            <w:r>
              <w:rPr>
                <w:rFonts w:ascii="Arial" w:eastAsia="Times New Roman" w:hAnsi="Arial" w:cs="Arial"/>
                <w:sz w:val="16"/>
                <w:szCs w:val="16"/>
                <w:lang w:val="en-GB" w:eastAsia="pl-PL"/>
              </w:rPr>
              <w:t>Change in receivables</w:t>
            </w:r>
          </w:p>
        </w:tc>
        <w:tc>
          <w:tcPr>
            <w:tcW w:w="191" w:type="dxa"/>
            <w:tcBorders>
              <w:left w:val="single" w:sz="4" w:space="0" w:color="000000"/>
              <w:bottom w:val="single" w:sz="4" w:space="0" w:color="000000"/>
            </w:tcBorders>
            <w:shd w:val="clear" w:color="auto" w:fill="auto"/>
            <w:vAlign w:val="bottom"/>
          </w:tcPr>
          <w:p w:rsidR="006D1918" w:rsidRDefault="00F64A12">
            <w:pPr>
              <w:jc w:val="center"/>
              <w:rPr>
                <w:rFonts w:ascii="Arial" w:hAnsi="Arial" w:cs="Arial"/>
                <w:sz w:val="18"/>
                <w:szCs w:val="18"/>
                <w:lang w:eastAsia="pl-PL"/>
              </w:rPr>
            </w:pPr>
            <w:r>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(1 054 619)</w:t>
            </w:r>
          </w:p>
        </w:tc>
        <w:tc>
          <w:tcPr>
            <w:tcW w:w="1270" w:type="dxa"/>
            <w:tcBorders>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(314 336)</w:t>
            </w:r>
          </w:p>
        </w:tc>
        <w:tc>
          <w:tcPr>
            <w:tcW w:w="1227" w:type="dxa"/>
            <w:tcBorders>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hAnsi="Arial" w:cs="Arial"/>
                <w:sz w:val="18"/>
                <w:szCs w:val="18"/>
                <w:lang w:eastAsia="pl-PL"/>
              </w:rPr>
              <w:t>(691 667)</w:t>
            </w:r>
          </w:p>
        </w:tc>
      </w:tr>
      <w:tr w:rsidR="006D1918">
        <w:trPr>
          <w:trHeight w:val="255"/>
        </w:trPr>
        <w:tc>
          <w:tcPr>
            <w:tcW w:w="5648" w:type="dxa"/>
            <w:tcBorders>
              <w:left w:val="single" w:sz="4" w:space="0" w:color="000000"/>
              <w:bottom w:val="single" w:sz="4" w:space="0" w:color="000000"/>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Arial" w:hAnsi="Arial" w:cs="Arial"/>
                <w:sz w:val="16"/>
                <w:szCs w:val="16"/>
                <w:lang w:val="en-GB" w:eastAsia="pl-PL"/>
              </w:rPr>
              <w:t xml:space="preserve">           </w:t>
            </w:r>
            <w:r>
              <w:rPr>
                <w:rFonts w:ascii="Arial" w:eastAsia="Times New Roman" w:hAnsi="Arial" w:cs="Arial"/>
                <w:sz w:val="16"/>
                <w:szCs w:val="16"/>
                <w:lang w:val="en-GB" w:eastAsia="pl-PL"/>
              </w:rPr>
              <w:t>Change in short-term liabilities – excluding  financial liabilities</w:t>
            </w:r>
          </w:p>
        </w:tc>
        <w:tc>
          <w:tcPr>
            <w:tcW w:w="191" w:type="dxa"/>
            <w:tcBorders>
              <w:left w:val="single" w:sz="4" w:space="0" w:color="000000"/>
              <w:bottom w:val="single" w:sz="4" w:space="0" w:color="000000"/>
            </w:tcBorders>
            <w:shd w:val="clear" w:color="auto" w:fill="auto"/>
            <w:vAlign w:val="bottom"/>
          </w:tcPr>
          <w:p w:rsidR="006D1918" w:rsidRPr="002E5C68" w:rsidRDefault="00F64A12">
            <w:pPr>
              <w:jc w:val="center"/>
              <w:rPr>
                <w:rFonts w:ascii="Arial" w:hAnsi="Arial" w:cs="Arial"/>
                <w:sz w:val="18"/>
                <w:szCs w:val="18"/>
                <w:lang w:val="en-US" w:eastAsia="pl-PL"/>
              </w:rPr>
            </w:pPr>
            <w:r w:rsidRPr="002E5C68">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556 620 </w:t>
            </w:r>
          </w:p>
        </w:tc>
        <w:tc>
          <w:tcPr>
            <w:tcW w:w="1270" w:type="dxa"/>
            <w:tcBorders>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(158 010)</w:t>
            </w:r>
          </w:p>
        </w:tc>
        <w:tc>
          <w:tcPr>
            <w:tcW w:w="1227" w:type="dxa"/>
            <w:tcBorders>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hAnsi="Arial" w:cs="Arial"/>
                <w:sz w:val="18"/>
                <w:szCs w:val="18"/>
                <w:lang w:eastAsia="pl-PL"/>
              </w:rPr>
              <w:t xml:space="preserve">1 593 096 </w:t>
            </w:r>
          </w:p>
        </w:tc>
      </w:tr>
      <w:tr w:rsidR="006D1918">
        <w:trPr>
          <w:trHeight w:val="255"/>
        </w:trPr>
        <w:tc>
          <w:tcPr>
            <w:tcW w:w="5648" w:type="dxa"/>
            <w:tcBorders>
              <w:left w:val="single" w:sz="4" w:space="0" w:color="000000"/>
              <w:bottom w:val="single" w:sz="4" w:space="0" w:color="000000"/>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Arial" w:hAnsi="Arial" w:cs="Arial"/>
                <w:sz w:val="16"/>
                <w:szCs w:val="16"/>
                <w:lang w:val="en-GB" w:eastAsia="pl-PL"/>
              </w:rPr>
              <w:t xml:space="preserve">           </w:t>
            </w:r>
            <w:r>
              <w:rPr>
                <w:rFonts w:ascii="Arial" w:eastAsia="Times New Roman" w:hAnsi="Arial" w:cs="Arial"/>
                <w:sz w:val="16"/>
                <w:szCs w:val="16"/>
                <w:lang w:val="en-GB" w:eastAsia="pl-PL"/>
              </w:rPr>
              <w:t>Change in prepayments and accruals</w:t>
            </w:r>
          </w:p>
        </w:tc>
        <w:tc>
          <w:tcPr>
            <w:tcW w:w="191" w:type="dxa"/>
            <w:tcBorders>
              <w:left w:val="single" w:sz="4" w:space="0" w:color="000000"/>
              <w:bottom w:val="single" w:sz="4" w:space="0" w:color="000000"/>
            </w:tcBorders>
            <w:shd w:val="clear" w:color="auto" w:fill="auto"/>
            <w:vAlign w:val="bottom"/>
          </w:tcPr>
          <w:p w:rsidR="006D1918" w:rsidRPr="002E5C68" w:rsidRDefault="00F64A12">
            <w:pPr>
              <w:jc w:val="center"/>
              <w:rPr>
                <w:rFonts w:ascii="Arial" w:hAnsi="Arial" w:cs="Arial"/>
                <w:sz w:val="18"/>
                <w:szCs w:val="18"/>
                <w:lang w:val="en-US" w:eastAsia="pl-PL"/>
              </w:rPr>
            </w:pPr>
            <w:r w:rsidRPr="002E5C68">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(1 243 502)</w:t>
            </w:r>
          </w:p>
        </w:tc>
        <w:tc>
          <w:tcPr>
            <w:tcW w:w="1270" w:type="dxa"/>
            <w:tcBorders>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(327 232)</w:t>
            </w:r>
          </w:p>
        </w:tc>
        <w:tc>
          <w:tcPr>
            <w:tcW w:w="1227" w:type="dxa"/>
            <w:tcBorders>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hAnsi="Arial" w:cs="Arial"/>
                <w:sz w:val="18"/>
                <w:szCs w:val="18"/>
                <w:lang w:eastAsia="pl-PL"/>
              </w:rPr>
              <w:t>(35 865)</w:t>
            </w:r>
          </w:p>
        </w:tc>
      </w:tr>
      <w:tr w:rsidR="006D1918">
        <w:trPr>
          <w:trHeight w:val="270"/>
        </w:trPr>
        <w:tc>
          <w:tcPr>
            <w:tcW w:w="5648" w:type="dxa"/>
            <w:tcBorders>
              <w:left w:val="single" w:sz="4" w:space="0" w:color="000000"/>
              <w:bottom w:val="single" w:sz="4" w:space="0" w:color="000000"/>
            </w:tcBorders>
            <w:shd w:val="clear" w:color="auto" w:fill="FFFFFF"/>
            <w:vAlign w:val="bottom"/>
          </w:tcPr>
          <w:p w:rsidR="006D1918" w:rsidRDefault="00F64A12">
            <w:pPr>
              <w:rPr>
                <w:rFonts w:ascii="Arial" w:eastAsia="Times New Roman" w:hAnsi="Arial" w:cs="Arial"/>
                <w:sz w:val="16"/>
                <w:szCs w:val="16"/>
                <w:lang w:eastAsia="pl-PL"/>
              </w:rPr>
            </w:pPr>
            <w:r>
              <w:rPr>
                <w:rFonts w:ascii="Arial" w:eastAsia="Times New Roman" w:hAnsi="Arial" w:cs="Arial"/>
                <w:sz w:val="16"/>
                <w:szCs w:val="16"/>
                <w:lang w:val="en-GB" w:eastAsia="pl-PL"/>
              </w:rPr>
              <w:t>Other adjustments</w:t>
            </w:r>
          </w:p>
        </w:tc>
        <w:tc>
          <w:tcPr>
            <w:tcW w:w="191" w:type="dxa"/>
            <w:tcBorders>
              <w:left w:val="single" w:sz="4" w:space="0" w:color="000000"/>
              <w:bottom w:val="single" w:sz="4" w:space="0" w:color="000000"/>
            </w:tcBorders>
            <w:shd w:val="clear" w:color="auto" w:fill="auto"/>
            <w:vAlign w:val="bottom"/>
          </w:tcPr>
          <w:p w:rsidR="006D1918" w:rsidRDefault="00F64A12">
            <w:pPr>
              <w:jc w:val="center"/>
              <w:rPr>
                <w:rFonts w:ascii="Arial" w:hAnsi="Arial" w:cs="Arial"/>
                <w:sz w:val="18"/>
                <w:szCs w:val="18"/>
                <w:lang w:eastAsia="pl-PL"/>
              </w:rPr>
            </w:pPr>
            <w:r>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(21 861)</w:t>
            </w:r>
          </w:p>
        </w:tc>
        <w:tc>
          <w:tcPr>
            <w:tcW w:w="1270" w:type="dxa"/>
            <w:tcBorders>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 </w:t>
            </w:r>
          </w:p>
        </w:tc>
        <w:tc>
          <w:tcPr>
            <w:tcW w:w="1227" w:type="dxa"/>
            <w:tcBorders>
              <w:left w:val="single" w:sz="4" w:space="0" w:color="000000"/>
              <w:bottom w:val="single" w:sz="8" w:space="0" w:color="000000"/>
              <w:right w:val="single" w:sz="4" w:space="0" w:color="000000"/>
            </w:tcBorders>
            <w:shd w:val="clear" w:color="auto" w:fill="auto"/>
            <w:vAlign w:val="bottom"/>
          </w:tcPr>
          <w:p w:rsidR="006D1918" w:rsidRDefault="00F64A12">
            <w:pPr>
              <w:jc w:val="right"/>
            </w:pPr>
            <w:r>
              <w:rPr>
                <w:rFonts w:ascii="Arial" w:hAnsi="Arial" w:cs="Arial"/>
                <w:sz w:val="18"/>
                <w:szCs w:val="18"/>
                <w:lang w:eastAsia="pl-PL"/>
              </w:rPr>
              <w:t xml:space="preserve">116 412 </w:t>
            </w:r>
          </w:p>
        </w:tc>
      </w:tr>
      <w:tr w:rsidR="006D1918">
        <w:trPr>
          <w:trHeight w:val="285"/>
        </w:trPr>
        <w:tc>
          <w:tcPr>
            <w:tcW w:w="5648" w:type="dxa"/>
            <w:tcBorders>
              <w:left w:val="single" w:sz="4" w:space="0" w:color="000000"/>
              <w:bottom w:val="single" w:sz="4" w:space="0" w:color="000000"/>
            </w:tcBorders>
            <w:shd w:val="clear" w:color="auto" w:fill="EAF1DD"/>
            <w:vAlign w:val="bottom"/>
          </w:tcPr>
          <w:p w:rsidR="006D1918" w:rsidRPr="002E5C68" w:rsidRDefault="00F64A12">
            <w:pPr>
              <w:rPr>
                <w:rFonts w:ascii="Arial" w:eastAsia="Times New Roman" w:hAnsi="Arial" w:cs="Arial"/>
                <w:b/>
                <w:bCs/>
                <w:sz w:val="16"/>
                <w:szCs w:val="16"/>
                <w:lang w:val="en-US" w:eastAsia="pl-PL"/>
              </w:rPr>
            </w:pPr>
            <w:r>
              <w:rPr>
                <w:rFonts w:ascii="Arial" w:eastAsia="Times New Roman" w:hAnsi="Arial" w:cs="Arial"/>
                <w:b/>
                <w:bCs/>
                <w:sz w:val="16"/>
                <w:szCs w:val="16"/>
                <w:lang w:val="en-GB" w:eastAsia="pl-PL"/>
              </w:rPr>
              <w:t>Net cash flows from operating activity</w:t>
            </w:r>
          </w:p>
        </w:tc>
        <w:tc>
          <w:tcPr>
            <w:tcW w:w="191" w:type="dxa"/>
            <w:tcBorders>
              <w:left w:val="single" w:sz="4" w:space="0" w:color="000000"/>
              <w:bottom w:val="single" w:sz="4" w:space="0" w:color="000000"/>
            </w:tcBorders>
            <w:shd w:val="clear" w:color="auto" w:fill="EAF1DD"/>
            <w:vAlign w:val="bottom"/>
          </w:tcPr>
          <w:p w:rsidR="006D1918" w:rsidRPr="002E5C68" w:rsidRDefault="00F64A12">
            <w:pPr>
              <w:jc w:val="center"/>
              <w:rPr>
                <w:rFonts w:ascii="Arial" w:hAnsi="Arial" w:cs="Arial"/>
                <w:b/>
                <w:bCs/>
                <w:sz w:val="18"/>
                <w:szCs w:val="18"/>
                <w:lang w:val="en-US" w:eastAsia="pl-PL"/>
              </w:rPr>
            </w:pPr>
            <w:r w:rsidRPr="002E5C68">
              <w:rPr>
                <w:rFonts w:ascii="Arial" w:eastAsia="Times New Roman" w:hAnsi="Arial" w:cs="Arial"/>
                <w:b/>
                <w:bCs/>
                <w:sz w:val="16"/>
                <w:szCs w:val="16"/>
                <w:lang w:val="en-US" w:eastAsia="pl-PL"/>
              </w:rPr>
              <w:t> </w:t>
            </w:r>
          </w:p>
        </w:tc>
        <w:tc>
          <w:tcPr>
            <w:tcW w:w="1163" w:type="dxa"/>
            <w:tcBorders>
              <w:left w:val="single" w:sz="4" w:space="0" w:color="000000"/>
              <w:bottom w:val="single" w:sz="4" w:space="0" w:color="000000"/>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30 205 669 </w:t>
            </w:r>
          </w:p>
        </w:tc>
        <w:tc>
          <w:tcPr>
            <w:tcW w:w="1270" w:type="dxa"/>
            <w:tcBorders>
              <w:left w:val="single" w:sz="4" w:space="0" w:color="000000"/>
              <w:bottom w:val="single" w:sz="4" w:space="0" w:color="000000"/>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28 480 135 </w:t>
            </w:r>
          </w:p>
        </w:tc>
        <w:tc>
          <w:tcPr>
            <w:tcW w:w="1227" w:type="dxa"/>
            <w:tcBorders>
              <w:left w:val="single" w:sz="4" w:space="0" w:color="000000"/>
              <w:bottom w:val="single" w:sz="8" w:space="0" w:color="000000"/>
              <w:right w:val="single" w:sz="4" w:space="0" w:color="000000"/>
            </w:tcBorders>
            <w:shd w:val="clear" w:color="auto" w:fill="EAF1DD"/>
            <w:vAlign w:val="bottom"/>
          </w:tcPr>
          <w:p w:rsidR="006D1918" w:rsidRDefault="00F64A12">
            <w:pPr>
              <w:jc w:val="right"/>
            </w:pPr>
            <w:r>
              <w:rPr>
                <w:rFonts w:ascii="Arial" w:hAnsi="Arial" w:cs="Arial"/>
                <w:b/>
                <w:bCs/>
                <w:sz w:val="18"/>
                <w:szCs w:val="18"/>
                <w:lang w:eastAsia="pl-PL"/>
              </w:rPr>
              <w:t xml:space="preserve">21 825 108 </w:t>
            </w:r>
          </w:p>
        </w:tc>
      </w:tr>
      <w:tr w:rsidR="006D1918" w:rsidRPr="0052227D">
        <w:trPr>
          <w:trHeight w:val="255"/>
        </w:trPr>
        <w:tc>
          <w:tcPr>
            <w:tcW w:w="8272" w:type="dxa"/>
            <w:gridSpan w:val="4"/>
            <w:tcBorders>
              <w:top w:val="single" w:sz="4" w:space="0" w:color="000000"/>
              <w:left w:val="single" w:sz="4" w:space="0" w:color="000000"/>
              <w:bottom w:val="single" w:sz="4" w:space="0" w:color="000000"/>
            </w:tcBorders>
            <w:shd w:val="clear" w:color="auto" w:fill="auto"/>
            <w:vAlign w:val="bottom"/>
          </w:tcPr>
          <w:p w:rsidR="006D1918" w:rsidRPr="002E5C68" w:rsidRDefault="00F64A12">
            <w:pPr>
              <w:rPr>
                <w:rFonts w:ascii="Arial" w:eastAsia="Times New Roman" w:hAnsi="Arial" w:cs="Arial"/>
                <w:b/>
                <w:bCs/>
                <w:sz w:val="16"/>
                <w:szCs w:val="16"/>
                <w:lang w:val="en-US" w:eastAsia="pl-PL"/>
              </w:rPr>
            </w:pPr>
            <w:r>
              <w:rPr>
                <w:rFonts w:ascii="Arial" w:eastAsia="Times New Roman" w:hAnsi="Arial" w:cs="Arial"/>
                <w:b/>
                <w:bCs/>
                <w:sz w:val="16"/>
                <w:szCs w:val="16"/>
                <w:lang w:val="en-GB" w:eastAsia="pl-PL"/>
              </w:rPr>
              <w:t>CSH FLOWS FROM INVESTING ACTIVITIES</w:t>
            </w:r>
          </w:p>
        </w:tc>
        <w:tc>
          <w:tcPr>
            <w:tcW w:w="1227" w:type="dxa"/>
            <w:tcBorders>
              <w:left w:val="single" w:sz="4" w:space="0" w:color="000000"/>
              <w:bottom w:val="single" w:sz="4" w:space="0" w:color="000000"/>
              <w:right w:val="single" w:sz="4" w:space="0" w:color="000000"/>
            </w:tcBorders>
            <w:shd w:val="clear" w:color="auto" w:fill="auto"/>
            <w:vAlign w:val="bottom"/>
          </w:tcPr>
          <w:p w:rsidR="006D1918" w:rsidRPr="002E5C68" w:rsidRDefault="00F64A12">
            <w:pPr>
              <w:rPr>
                <w:lang w:val="en-US"/>
              </w:rPr>
            </w:pPr>
            <w:r w:rsidRPr="002E5C68">
              <w:rPr>
                <w:rFonts w:ascii="Arial" w:eastAsia="Times New Roman" w:hAnsi="Arial" w:cs="Arial"/>
                <w:b/>
                <w:bCs/>
                <w:sz w:val="16"/>
                <w:szCs w:val="16"/>
                <w:lang w:val="en-US" w:eastAsia="pl-PL"/>
              </w:rPr>
              <w:t> </w:t>
            </w:r>
          </w:p>
        </w:tc>
      </w:tr>
      <w:tr w:rsidR="006D1918">
        <w:trPr>
          <w:trHeight w:val="255"/>
        </w:trPr>
        <w:tc>
          <w:tcPr>
            <w:tcW w:w="5648" w:type="dxa"/>
            <w:tcBorders>
              <w:left w:val="single" w:sz="4" w:space="0" w:color="000000"/>
              <w:bottom w:val="single" w:sz="4" w:space="0" w:color="000000"/>
            </w:tcBorders>
            <w:shd w:val="clear" w:color="auto" w:fill="FFFFFF"/>
            <w:vAlign w:val="bottom"/>
          </w:tcPr>
          <w:p w:rsidR="006D1918" w:rsidRPr="002E5C68" w:rsidRDefault="00F64A12">
            <w:pPr>
              <w:rPr>
                <w:rFonts w:ascii="Tahoma" w:eastAsia="Times New Roman" w:hAnsi="Tahoma" w:cs="Tahoma"/>
                <w:sz w:val="16"/>
                <w:szCs w:val="16"/>
                <w:lang w:val="en-US" w:eastAsia="pl-PL"/>
              </w:rPr>
            </w:pPr>
            <w:r>
              <w:rPr>
                <w:rFonts w:ascii="Arial" w:eastAsia="Times New Roman" w:hAnsi="Arial" w:cs="Arial"/>
                <w:sz w:val="16"/>
                <w:szCs w:val="16"/>
                <w:lang w:val="en-GB" w:eastAsia="pl-PL"/>
              </w:rPr>
              <w:t>Expenses on acquisition of intangible assets</w:t>
            </w:r>
          </w:p>
        </w:tc>
        <w:tc>
          <w:tcPr>
            <w:tcW w:w="191" w:type="dxa"/>
            <w:tcBorders>
              <w:left w:val="single" w:sz="4" w:space="0" w:color="000000"/>
              <w:bottom w:val="single" w:sz="4" w:space="0" w:color="000000"/>
            </w:tcBorders>
            <w:shd w:val="clear" w:color="auto" w:fill="auto"/>
            <w:vAlign w:val="bottom"/>
          </w:tcPr>
          <w:p w:rsidR="006D1918" w:rsidRPr="002E5C68" w:rsidRDefault="00F64A12">
            <w:pPr>
              <w:rPr>
                <w:rFonts w:ascii="Arial" w:hAnsi="Arial" w:cs="Arial"/>
                <w:sz w:val="18"/>
                <w:szCs w:val="18"/>
                <w:lang w:val="en-US" w:eastAsia="pl-PL"/>
              </w:rPr>
            </w:pPr>
            <w:r w:rsidRPr="002E5C68">
              <w:rPr>
                <w:rFonts w:ascii="Tahoma" w:eastAsia="Times New Roman" w:hAnsi="Tahoma" w:cs="Tahoma"/>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(1 825 007)</w:t>
            </w:r>
          </w:p>
        </w:tc>
        <w:tc>
          <w:tcPr>
            <w:tcW w:w="1270" w:type="dxa"/>
            <w:tcBorders>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(2 144 926)</w:t>
            </w:r>
          </w:p>
        </w:tc>
        <w:tc>
          <w:tcPr>
            <w:tcW w:w="1227" w:type="dxa"/>
            <w:tcBorders>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hAnsi="Arial" w:cs="Arial"/>
                <w:sz w:val="18"/>
                <w:szCs w:val="18"/>
                <w:lang w:eastAsia="pl-PL"/>
              </w:rPr>
              <w:t>(1 502 912)</w:t>
            </w:r>
          </w:p>
        </w:tc>
      </w:tr>
      <w:tr w:rsidR="006D1918">
        <w:trPr>
          <w:trHeight w:val="255"/>
        </w:trPr>
        <w:tc>
          <w:tcPr>
            <w:tcW w:w="5648" w:type="dxa"/>
            <w:tcBorders>
              <w:left w:val="single" w:sz="4" w:space="0" w:color="000000"/>
              <w:bottom w:val="single" w:sz="4" w:space="0" w:color="000000"/>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sz w:val="16"/>
                <w:szCs w:val="16"/>
                <w:lang w:val="en-GB" w:eastAsia="pl-PL"/>
              </w:rPr>
              <w:t>Proceeds (inflows) from  sale of intangible assets</w:t>
            </w:r>
          </w:p>
        </w:tc>
        <w:tc>
          <w:tcPr>
            <w:tcW w:w="191" w:type="dxa"/>
            <w:tcBorders>
              <w:left w:val="single" w:sz="4" w:space="0" w:color="000000"/>
              <w:bottom w:val="single" w:sz="4" w:space="0" w:color="000000"/>
            </w:tcBorders>
            <w:shd w:val="clear" w:color="auto" w:fill="auto"/>
            <w:vAlign w:val="bottom"/>
          </w:tcPr>
          <w:p w:rsidR="006D1918" w:rsidRPr="002E5C68" w:rsidRDefault="00F64A12">
            <w:pPr>
              <w:jc w:val="center"/>
              <w:rPr>
                <w:rFonts w:ascii="Arial" w:hAnsi="Arial" w:cs="Arial"/>
                <w:sz w:val="18"/>
                <w:szCs w:val="18"/>
                <w:lang w:val="en-US" w:eastAsia="pl-PL"/>
              </w:rPr>
            </w:pPr>
            <w:r w:rsidRPr="002E5C68">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6D1918" w:rsidRPr="002E5C68" w:rsidRDefault="00F64A12">
            <w:pPr>
              <w:rPr>
                <w:rFonts w:ascii="Arial" w:hAnsi="Arial" w:cs="Arial"/>
                <w:sz w:val="18"/>
                <w:szCs w:val="18"/>
                <w:lang w:val="en-US" w:eastAsia="pl-PL"/>
              </w:rPr>
            </w:pPr>
            <w:r w:rsidRPr="002E5C68">
              <w:rPr>
                <w:rFonts w:ascii="Arial" w:hAnsi="Arial" w:cs="Arial"/>
                <w:sz w:val="18"/>
                <w:szCs w:val="18"/>
                <w:lang w:val="en-US" w:eastAsia="pl-PL"/>
              </w:rPr>
              <w:t> </w:t>
            </w:r>
          </w:p>
        </w:tc>
        <w:tc>
          <w:tcPr>
            <w:tcW w:w="1270" w:type="dxa"/>
            <w:tcBorders>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27" w:type="dxa"/>
            <w:tcBorders>
              <w:left w:val="single" w:sz="4" w:space="0" w:color="000000"/>
              <w:bottom w:val="single" w:sz="4" w:space="0" w:color="000000"/>
              <w:right w:val="single" w:sz="4" w:space="0" w:color="000000"/>
            </w:tcBorders>
            <w:shd w:val="clear" w:color="auto" w:fill="auto"/>
            <w:vAlign w:val="bottom"/>
          </w:tcPr>
          <w:p w:rsidR="006D1918" w:rsidRDefault="00F64A12">
            <w:r>
              <w:rPr>
                <w:rFonts w:ascii="Arial" w:hAnsi="Arial" w:cs="Arial"/>
                <w:sz w:val="18"/>
                <w:szCs w:val="18"/>
                <w:lang w:eastAsia="pl-PL"/>
              </w:rPr>
              <w:t> </w:t>
            </w:r>
          </w:p>
        </w:tc>
      </w:tr>
      <w:tr w:rsidR="006D1918">
        <w:trPr>
          <w:trHeight w:val="255"/>
        </w:trPr>
        <w:tc>
          <w:tcPr>
            <w:tcW w:w="5648" w:type="dxa"/>
            <w:tcBorders>
              <w:left w:val="single" w:sz="4" w:space="0" w:color="000000"/>
              <w:bottom w:val="single" w:sz="4" w:space="0" w:color="000000"/>
            </w:tcBorders>
            <w:shd w:val="clear" w:color="auto" w:fill="FFFFFF"/>
            <w:vAlign w:val="bottom"/>
          </w:tcPr>
          <w:p w:rsidR="006D1918" w:rsidRPr="002E5C68" w:rsidRDefault="00F64A12">
            <w:pPr>
              <w:rPr>
                <w:rFonts w:ascii="Tahoma" w:eastAsia="Times New Roman" w:hAnsi="Tahoma" w:cs="Tahoma"/>
                <w:sz w:val="16"/>
                <w:szCs w:val="16"/>
                <w:lang w:val="en-US" w:eastAsia="pl-PL"/>
              </w:rPr>
            </w:pPr>
            <w:r>
              <w:rPr>
                <w:rFonts w:ascii="Arial" w:eastAsia="Times New Roman" w:hAnsi="Arial" w:cs="Arial"/>
                <w:sz w:val="16"/>
                <w:szCs w:val="16"/>
                <w:lang w:val="en-GB" w:eastAsia="pl-PL"/>
              </w:rPr>
              <w:t>Expenses on acquisition of tangible fixed  assets</w:t>
            </w:r>
          </w:p>
        </w:tc>
        <w:tc>
          <w:tcPr>
            <w:tcW w:w="191" w:type="dxa"/>
            <w:tcBorders>
              <w:left w:val="single" w:sz="4" w:space="0" w:color="000000"/>
              <w:bottom w:val="single" w:sz="4" w:space="0" w:color="000000"/>
            </w:tcBorders>
            <w:shd w:val="clear" w:color="auto" w:fill="auto"/>
            <w:vAlign w:val="bottom"/>
          </w:tcPr>
          <w:p w:rsidR="006D1918" w:rsidRPr="002E5C68" w:rsidRDefault="006D1918">
            <w:pPr>
              <w:snapToGrid w:val="0"/>
              <w:rPr>
                <w:rFonts w:ascii="Tahoma" w:eastAsia="Times New Roman" w:hAnsi="Tahoma" w:cs="Tahoma"/>
                <w:sz w:val="16"/>
                <w:szCs w:val="16"/>
                <w:lang w:val="en-US" w:eastAsia="pl-PL"/>
              </w:rPr>
            </w:pPr>
          </w:p>
        </w:tc>
        <w:tc>
          <w:tcPr>
            <w:tcW w:w="1163" w:type="dxa"/>
            <w:tcBorders>
              <w:left w:val="single" w:sz="4" w:space="0" w:color="000000"/>
              <w:bottom w:val="single" w:sz="4" w:space="0" w:color="000000"/>
            </w:tcBorders>
            <w:shd w:val="clear" w:color="auto" w:fill="auto"/>
            <w:vAlign w:val="bottom"/>
          </w:tcPr>
          <w:p w:rsidR="006D1918" w:rsidRPr="002E5C68" w:rsidRDefault="00F64A12">
            <w:pPr>
              <w:rPr>
                <w:rFonts w:ascii="Arial" w:hAnsi="Arial" w:cs="Arial"/>
                <w:sz w:val="18"/>
                <w:szCs w:val="18"/>
                <w:lang w:val="en-US" w:eastAsia="pl-PL"/>
              </w:rPr>
            </w:pPr>
            <w:r w:rsidRPr="002E5C68">
              <w:rPr>
                <w:rFonts w:ascii="Arial" w:hAnsi="Arial" w:cs="Arial"/>
                <w:sz w:val="18"/>
                <w:szCs w:val="18"/>
                <w:lang w:val="en-US" w:eastAsia="pl-PL"/>
              </w:rPr>
              <w:t> </w:t>
            </w:r>
          </w:p>
        </w:tc>
        <w:tc>
          <w:tcPr>
            <w:tcW w:w="1270" w:type="dxa"/>
            <w:tcBorders>
              <w:left w:val="single" w:sz="4" w:space="0" w:color="000000"/>
              <w:bottom w:val="single" w:sz="4" w:space="0" w:color="000000"/>
            </w:tcBorders>
            <w:shd w:val="clear" w:color="auto" w:fill="auto"/>
            <w:vAlign w:val="bottom"/>
          </w:tcPr>
          <w:p w:rsidR="006D1918" w:rsidRPr="002E5C68" w:rsidRDefault="00F64A12">
            <w:pPr>
              <w:rPr>
                <w:rFonts w:ascii="Arial" w:hAnsi="Arial" w:cs="Arial"/>
                <w:sz w:val="18"/>
                <w:szCs w:val="18"/>
                <w:lang w:val="en-US" w:eastAsia="pl-PL"/>
              </w:rPr>
            </w:pPr>
            <w:r w:rsidRPr="002E5C68">
              <w:rPr>
                <w:rFonts w:ascii="Arial" w:hAnsi="Arial" w:cs="Arial"/>
                <w:sz w:val="18"/>
                <w:szCs w:val="18"/>
                <w:lang w:val="en-US" w:eastAsia="pl-PL"/>
              </w:rPr>
              <w:t> </w:t>
            </w:r>
          </w:p>
        </w:tc>
        <w:tc>
          <w:tcPr>
            <w:tcW w:w="1227" w:type="dxa"/>
            <w:tcBorders>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hAnsi="Arial" w:cs="Arial"/>
                <w:sz w:val="18"/>
                <w:szCs w:val="18"/>
                <w:lang w:eastAsia="pl-PL"/>
              </w:rPr>
              <w:t>(344 850)</w:t>
            </w:r>
          </w:p>
        </w:tc>
      </w:tr>
      <w:tr w:rsidR="006D1918">
        <w:trPr>
          <w:trHeight w:val="255"/>
        </w:trPr>
        <w:tc>
          <w:tcPr>
            <w:tcW w:w="5648" w:type="dxa"/>
            <w:tcBorders>
              <w:left w:val="single" w:sz="4" w:space="0" w:color="000000"/>
              <w:bottom w:val="single" w:sz="4" w:space="0" w:color="000000"/>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sz w:val="16"/>
                <w:szCs w:val="16"/>
                <w:lang w:val="en-GB" w:eastAsia="pl-PL"/>
              </w:rPr>
              <w:t>Proceeds (inflows) from  sale of tangible fixed assets</w:t>
            </w:r>
          </w:p>
        </w:tc>
        <w:tc>
          <w:tcPr>
            <w:tcW w:w="191" w:type="dxa"/>
            <w:tcBorders>
              <w:left w:val="single" w:sz="4" w:space="0" w:color="000000"/>
              <w:bottom w:val="single" w:sz="4" w:space="0" w:color="000000"/>
            </w:tcBorders>
            <w:shd w:val="clear" w:color="auto" w:fill="auto"/>
            <w:vAlign w:val="bottom"/>
          </w:tcPr>
          <w:p w:rsidR="006D1918" w:rsidRPr="002E5C68" w:rsidRDefault="00F64A12">
            <w:pPr>
              <w:jc w:val="center"/>
              <w:rPr>
                <w:rFonts w:ascii="Arial" w:eastAsia="Times New Roman" w:hAnsi="Arial" w:cs="Arial"/>
                <w:sz w:val="18"/>
                <w:szCs w:val="18"/>
                <w:lang w:val="en-US" w:eastAsia="pl-PL"/>
              </w:rPr>
            </w:pPr>
            <w:r w:rsidRPr="002E5C68">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27" w:type="dxa"/>
            <w:tcBorders>
              <w:left w:val="single" w:sz="4" w:space="0" w:color="000000"/>
              <w:bottom w:val="single" w:sz="4" w:space="0" w:color="000000"/>
              <w:right w:val="single" w:sz="4" w:space="0" w:color="000000"/>
            </w:tcBorders>
            <w:shd w:val="clear" w:color="auto" w:fill="auto"/>
            <w:vAlign w:val="bottom"/>
          </w:tcPr>
          <w:p w:rsidR="006D1918" w:rsidRDefault="006D1918">
            <w:pPr>
              <w:snapToGrid w:val="0"/>
              <w:jc w:val="right"/>
              <w:rPr>
                <w:rFonts w:ascii="Arial" w:eastAsia="Times New Roman" w:hAnsi="Arial" w:cs="Arial"/>
                <w:sz w:val="18"/>
                <w:szCs w:val="18"/>
                <w:lang w:eastAsia="pl-PL"/>
              </w:rPr>
            </w:pPr>
          </w:p>
        </w:tc>
      </w:tr>
      <w:tr w:rsidR="006D1918">
        <w:trPr>
          <w:trHeight w:val="255"/>
        </w:trPr>
        <w:tc>
          <w:tcPr>
            <w:tcW w:w="5648" w:type="dxa"/>
            <w:tcBorders>
              <w:left w:val="single" w:sz="4" w:space="0" w:color="000000"/>
              <w:bottom w:val="single" w:sz="4" w:space="0" w:color="000000"/>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sz w:val="16"/>
                <w:szCs w:val="16"/>
                <w:lang w:val="en-GB" w:eastAsia="pl-PL"/>
              </w:rPr>
              <w:t>Expenses on acquisition of investment property</w:t>
            </w:r>
          </w:p>
        </w:tc>
        <w:tc>
          <w:tcPr>
            <w:tcW w:w="191" w:type="dxa"/>
            <w:tcBorders>
              <w:left w:val="single" w:sz="4" w:space="0" w:color="000000"/>
              <w:bottom w:val="single" w:sz="4" w:space="0" w:color="000000"/>
            </w:tcBorders>
            <w:shd w:val="clear" w:color="auto" w:fill="auto"/>
            <w:vAlign w:val="bottom"/>
          </w:tcPr>
          <w:p w:rsidR="006D1918" w:rsidRPr="002E5C68" w:rsidRDefault="00F64A12">
            <w:pPr>
              <w:jc w:val="center"/>
              <w:rPr>
                <w:rFonts w:ascii="Arial" w:eastAsia="Times New Roman" w:hAnsi="Arial" w:cs="Arial"/>
                <w:sz w:val="18"/>
                <w:szCs w:val="18"/>
                <w:lang w:val="en-US" w:eastAsia="pl-PL"/>
              </w:rPr>
            </w:pPr>
            <w:r w:rsidRPr="002E5C68">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27" w:type="dxa"/>
            <w:tcBorders>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eastAsia="Times New Roman" w:hAnsi="Arial" w:cs="Arial"/>
                <w:sz w:val="18"/>
                <w:szCs w:val="18"/>
                <w:lang w:eastAsia="pl-PL"/>
              </w:rPr>
              <w:t>-</w:t>
            </w:r>
          </w:p>
        </w:tc>
      </w:tr>
      <w:tr w:rsidR="006D1918">
        <w:trPr>
          <w:trHeight w:val="255"/>
        </w:trPr>
        <w:tc>
          <w:tcPr>
            <w:tcW w:w="5648" w:type="dxa"/>
            <w:tcBorders>
              <w:left w:val="single" w:sz="4" w:space="0" w:color="000000"/>
              <w:bottom w:val="single" w:sz="4" w:space="0" w:color="000000"/>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sz w:val="16"/>
                <w:szCs w:val="16"/>
                <w:lang w:val="en-GB" w:eastAsia="pl-PL"/>
              </w:rPr>
              <w:t>Proceeds (inflows) from  sale of investment property</w:t>
            </w:r>
          </w:p>
        </w:tc>
        <w:tc>
          <w:tcPr>
            <w:tcW w:w="191" w:type="dxa"/>
            <w:tcBorders>
              <w:left w:val="single" w:sz="4" w:space="0" w:color="000000"/>
              <w:bottom w:val="single" w:sz="4" w:space="0" w:color="000000"/>
            </w:tcBorders>
            <w:shd w:val="clear" w:color="auto" w:fill="auto"/>
            <w:vAlign w:val="bottom"/>
          </w:tcPr>
          <w:p w:rsidR="006D1918" w:rsidRPr="002E5C68" w:rsidRDefault="00F64A12">
            <w:pPr>
              <w:jc w:val="center"/>
              <w:rPr>
                <w:rFonts w:ascii="Arial" w:eastAsia="Times New Roman" w:hAnsi="Arial" w:cs="Arial"/>
                <w:sz w:val="18"/>
                <w:szCs w:val="18"/>
                <w:lang w:val="en-US" w:eastAsia="pl-PL"/>
              </w:rPr>
            </w:pPr>
            <w:r w:rsidRPr="002E5C68">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27" w:type="dxa"/>
            <w:tcBorders>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eastAsia="Times New Roman" w:hAnsi="Arial" w:cs="Arial"/>
                <w:sz w:val="18"/>
                <w:szCs w:val="18"/>
                <w:lang w:eastAsia="pl-PL"/>
              </w:rPr>
              <w:t>-</w:t>
            </w:r>
          </w:p>
        </w:tc>
      </w:tr>
      <w:tr w:rsidR="006D1918">
        <w:trPr>
          <w:trHeight w:val="450"/>
        </w:trPr>
        <w:tc>
          <w:tcPr>
            <w:tcW w:w="5648" w:type="dxa"/>
            <w:tcBorders>
              <w:left w:val="single" w:sz="4" w:space="0" w:color="000000"/>
              <w:bottom w:val="single" w:sz="4" w:space="0" w:color="000000"/>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sz w:val="16"/>
                <w:szCs w:val="16"/>
                <w:lang w:val="en-GB" w:eastAsia="pl-PL"/>
              </w:rPr>
              <w:t xml:space="preserve">Expenses on acquisition of financial assets available for sale </w:t>
            </w:r>
          </w:p>
        </w:tc>
        <w:tc>
          <w:tcPr>
            <w:tcW w:w="191" w:type="dxa"/>
            <w:tcBorders>
              <w:left w:val="single" w:sz="4" w:space="0" w:color="000000"/>
              <w:bottom w:val="single" w:sz="4" w:space="0" w:color="000000"/>
            </w:tcBorders>
            <w:shd w:val="clear" w:color="auto" w:fill="auto"/>
            <w:vAlign w:val="bottom"/>
          </w:tcPr>
          <w:p w:rsidR="006D1918" w:rsidRPr="002E5C68" w:rsidRDefault="00F64A12">
            <w:pPr>
              <w:jc w:val="center"/>
              <w:rPr>
                <w:rFonts w:ascii="Arial" w:eastAsia="Times New Roman" w:hAnsi="Arial" w:cs="Arial"/>
                <w:sz w:val="18"/>
                <w:szCs w:val="18"/>
                <w:lang w:val="en-US" w:eastAsia="pl-PL"/>
              </w:rPr>
            </w:pPr>
            <w:r w:rsidRPr="002E5C68">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27" w:type="dxa"/>
            <w:tcBorders>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eastAsia="Times New Roman" w:hAnsi="Arial" w:cs="Arial"/>
                <w:sz w:val="18"/>
                <w:szCs w:val="18"/>
                <w:lang w:eastAsia="pl-PL"/>
              </w:rPr>
              <w:t>-</w:t>
            </w:r>
          </w:p>
        </w:tc>
      </w:tr>
      <w:tr w:rsidR="006D1918">
        <w:trPr>
          <w:trHeight w:val="450"/>
        </w:trPr>
        <w:tc>
          <w:tcPr>
            <w:tcW w:w="5648" w:type="dxa"/>
            <w:tcBorders>
              <w:left w:val="single" w:sz="4" w:space="0" w:color="000000"/>
              <w:bottom w:val="single" w:sz="4" w:space="0" w:color="000000"/>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sz w:val="16"/>
                <w:szCs w:val="16"/>
                <w:lang w:val="en-GB" w:eastAsia="pl-PL"/>
              </w:rPr>
              <w:t xml:space="preserve">Proceeds (inflows) from sale  of financial assets available for sale </w:t>
            </w:r>
          </w:p>
        </w:tc>
        <w:tc>
          <w:tcPr>
            <w:tcW w:w="191" w:type="dxa"/>
            <w:tcBorders>
              <w:left w:val="single" w:sz="4" w:space="0" w:color="000000"/>
              <w:bottom w:val="single" w:sz="4" w:space="0" w:color="000000"/>
            </w:tcBorders>
            <w:shd w:val="clear" w:color="auto" w:fill="auto"/>
            <w:vAlign w:val="bottom"/>
          </w:tcPr>
          <w:p w:rsidR="006D1918" w:rsidRPr="002E5C68" w:rsidRDefault="00F64A12">
            <w:pPr>
              <w:jc w:val="center"/>
              <w:rPr>
                <w:rFonts w:ascii="Arial" w:eastAsia="Times New Roman" w:hAnsi="Arial" w:cs="Arial"/>
                <w:sz w:val="18"/>
                <w:szCs w:val="18"/>
                <w:lang w:val="en-US" w:eastAsia="pl-PL"/>
              </w:rPr>
            </w:pPr>
            <w:r w:rsidRPr="002E5C68">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27" w:type="dxa"/>
            <w:tcBorders>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eastAsia="Times New Roman" w:hAnsi="Arial" w:cs="Arial"/>
                <w:sz w:val="18"/>
                <w:szCs w:val="18"/>
                <w:lang w:eastAsia="pl-PL"/>
              </w:rPr>
              <w:t>-</w:t>
            </w:r>
          </w:p>
        </w:tc>
      </w:tr>
      <w:tr w:rsidR="006D1918">
        <w:trPr>
          <w:trHeight w:val="450"/>
        </w:trPr>
        <w:tc>
          <w:tcPr>
            <w:tcW w:w="5648" w:type="dxa"/>
            <w:tcBorders>
              <w:left w:val="single" w:sz="4" w:space="0" w:color="000000"/>
              <w:bottom w:val="single" w:sz="4" w:space="0" w:color="000000"/>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sz w:val="16"/>
                <w:szCs w:val="16"/>
                <w:lang w:val="en-GB" w:eastAsia="pl-PL"/>
              </w:rPr>
              <w:t xml:space="preserve">Expenses on acquisition of financial assets intended for trading </w:t>
            </w:r>
          </w:p>
        </w:tc>
        <w:tc>
          <w:tcPr>
            <w:tcW w:w="191" w:type="dxa"/>
            <w:tcBorders>
              <w:left w:val="single" w:sz="4" w:space="0" w:color="000000"/>
              <w:bottom w:val="single" w:sz="4" w:space="0" w:color="000000"/>
            </w:tcBorders>
            <w:shd w:val="clear" w:color="auto" w:fill="auto"/>
            <w:vAlign w:val="bottom"/>
          </w:tcPr>
          <w:p w:rsidR="006D1918" w:rsidRPr="002E5C68" w:rsidRDefault="00F64A12">
            <w:pPr>
              <w:jc w:val="center"/>
              <w:rPr>
                <w:rFonts w:ascii="Arial" w:eastAsia="Times New Roman" w:hAnsi="Arial" w:cs="Arial"/>
                <w:sz w:val="18"/>
                <w:szCs w:val="18"/>
                <w:lang w:val="en-US" w:eastAsia="pl-PL"/>
              </w:rPr>
            </w:pPr>
            <w:r w:rsidRPr="002E5C68">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27" w:type="dxa"/>
            <w:tcBorders>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eastAsia="Times New Roman" w:hAnsi="Arial" w:cs="Arial"/>
                <w:sz w:val="18"/>
                <w:szCs w:val="18"/>
                <w:lang w:eastAsia="pl-PL"/>
              </w:rPr>
              <w:t>-</w:t>
            </w:r>
          </w:p>
        </w:tc>
      </w:tr>
      <w:tr w:rsidR="006D1918">
        <w:trPr>
          <w:trHeight w:val="450"/>
        </w:trPr>
        <w:tc>
          <w:tcPr>
            <w:tcW w:w="5648" w:type="dxa"/>
            <w:tcBorders>
              <w:left w:val="single" w:sz="4" w:space="0" w:color="000000"/>
              <w:bottom w:val="single" w:sz="4" w:space="0" w:color="000000"/>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sz w:val="16"/>
                <w:szCs w:val="16"/>
                <w:lang w:val="en-GB" w:eastAsia="pl-PL"/>
              </w:rPr>
              <w:t xml:space="preserve">Proceeds (inflows) from sale  of financial assets intended for trading </w:t>
            </w:r>
          </w:p>
        </w:tc>
        <w:tc>
          <w:tcPr>
            <w:tcW w:w="191" w:type="dxa"/>
            <w:tcBorders>
              <w:left w:val="single" w:sz="4" w:space="0" w:color="000000"/>
              <w:bottom w:val="single" w:sz="4" w:space="0" w:color="000000"/>
            </w:tcBorders>
            <w:shd w:val="clear" w:color="auto" w:fill="auto"/>
            <w:vAlign w:val="bottom"/>
          </w:tcPr>
          <w:p w:rsidR="006D1918" w:rsidRPr="002E5C68" w:rsidRDefault="00F64A12">
            <w:pPr>
              <w:jc w:val="center"/>
              <w:rPr>
                <w:rFonts w:ascii="Arial" w:eastAsia="Times New Roman" w:hAnsi="Arial" w:cs="Arial"/>
                <w:sz w:val="18"/>
                <w:szCs w:val="18"/>
                <w:lang w:val="en-US" w:eastAsia="pl-PL"/>
              </w:rPr>
            </w:pPr>
            <w:r w:rsidRPr="002E5C68">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27" w:type="dxa"/>
            <w:tcBorders>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eastAsia="Times New Roman" w:hAnsi="Arial" w:cs="Arial"/>
                <w:sz w:val="18"/>
                <w:szCs w:val="18"/>
                <w:lang w:eastAsia="pl-PL"/>
              </w:rPr>
              <w:t>-</w:t>
            </w:r>
          </w:p>
        </w:tc>
      </w:tr>
      <w:tr w:rsidR="006D1918">
        <w:trPr>
          <w:trHeight w:val="450"/>
        </w:trPr>
        <w:tc>
          <w:tcPr>
            <w:tcW w:w="5648" w:type="dxa"/>
            <w:tcBorders>
              <w:left w:val="single" w:sz="4" w:space="0" w:color="000000"/>
              <w:bottom w:val="single" w:sz="4" w:space="0" w:color="000000"/>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sz w:val="16"/>
                <w:szCs w:val="16"/>
                <w:lang w:val="en-GB" w:eastAsia="pl-PL"/>
              </w:rPr>
              <w:t>Expenses on acquisition of subsidiaries (decreased by  assets taken over)</w:t>
            </w:r>
          </w:p>
        </w:tc>
        <w:tc>
          <w:tcPr>
            <w:tcW w:w="191" w:type="dxa"/>
            <w:tcBorders>
              <w:left w:val="single" w:sz="4" w:space="0" w:color="000000"/>
              <w:bottom w:val="single" w:sz="4" w:space="0" w:color="000000"/>
            </w:tcBorders>
            <w:shd w:val="clear" w:color="auto" w:fill="auto"/>
            <w:vAlign w:val="bottom"/>
          </w:tcPr>
          <w:p w:rsidR="006D1918" w:rsidRPr="002E5C68" w:rsidRDefault="00F64A12">
            <w:pPr>
              <w:jc w:val="center"/>
              <w:rPr>
                <w:rFonts w:ascii="Arial" w:eastAsia="Times New Roman" w:hAnsi="Arial" w:cs="Arial"/>
                <w:sz w:val="18"/>
                <w:szCs w:val="18"/>
                <w:lang w:val="en-US" w:eastAsia="pl-PL"/>
              </w:rPr>
            </w:pPr>
            <w:r w:rsidRPr="002E5C68">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27" w:type="dxa"/>
            <w:tcBorders>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eastAsia="Times New Roman" w:hAnsi="Arial" w:cs="Arial"/>
                <w:sz w:val="18"/>
                <w:szCs w:val="18"/>
                <w:lang w:eastAsia="pl-PL"/>
              </w:rPr>
              <w:t>-</w:t>
            </w:r>
          </w:p>
        </w:tc>
      </w:tr>
      <w:tr w:rsidR="006D1918">
        <w:trPr>
          <w:trHeight w:val="255"/>
        </w:trPr>
        <w:tc>
          <w:tcPr>
            <w:tcW w:w="5648" w:type="dxa"/>
            <w:tcBorders>
              <w:left w:val="single" w:sz="4" w:space="0" w:color="000000"/>
              <w:bottom w:val="single" w:sz="4" w:space="0" w:color="000000"/>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sz w:val="16"/>
                <w:szCs w:val="16"/>
                <w:lang w:val="en-GB" w:eastAsia="pl-PL"/>
              </w:rPr>
              <w:t>Proceeds (inflows) from sale of subsidiaries</w:t>
            </w:r>
          </w:p>
        </w:tc>
        <w:tc>
          <w:tcPr>
            <w:tcW w:w="191" w:type="dxa"/>
            <w:tcBorders>
              <w:left w:val="single" w:sz="4" w:space="0" w:color="000000"/>
              <w:bottom w:val="single" w:sz="4" w:space="0" w:color="000000"/>
            </w:tcBorders>
            <w:shd w:val="clear" w:color="auto" w:fill="auto"/>
            <w:vAlign w:val="bottom"/>
          </w:tcPr>
          <w:p w:rsidR="006D1918" w:rsidRPr="002E5C68" w:rsidRDefault="00F64A12">
            <w:pPr>
              <w:jc w:val="center"/>
              <w:rPr>
                <w:rFonts w:ascii="Arial" w:eastAsia="Times New Roman" w:hAnsi="Arial" w:cs="Arial"/>
                <w:sz w:val="18"/>
                <w:szCs w:val="18"/>
                <w:lang w:val="en-US" w:eastAsia="pl-PL"/>
              </w:rPr>
            </w:pPr>
            <w:r w:rsidRPr="002E5C68">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27" w:type="dxa"/>
            <w:tcBorders>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eastAsia="Times New Roman" w:hAnsi="Arial" w:cs="Arial"/>
                <w:sz w:val="18"/>
                <w:szCs w:val="18"/>
                <w:lang w:eastAsia="pl-PL"/>
              </w:rPr>
              <w:t>-</w:t>
            </w:r>
          </w:p>
        </w:tc>
      </w:tr>
      <w:tr w:rsidR="006D1918">
        <w:trPr>
          <w:trHeight w:val="255"/>
        </w:trPr>
        <w:tc>
          <w:tcPr>
            <w:tcW w:w="5648" w:type="dxa"/>
            <w:tcBorders>
              <w:left w:val="single" w:sz="4" w:space="0" w:color="000000"/>
              <w:bottom w:val="single" w:sz="4" w:space="0" w:color="000000"/>
            </w:tcBorders>
            <w:shd w:val="clear" w:color="auto" w:fill="FFFFFF"/>
            <w:vAlign w:val="bottom"/>
          </w:tcPr>
          <w:p w:rsidR="006D1918" w:rsidRDefault="00F64A12">
            <w:pPr>
              <w:rPr>
                <w:rFonts w:ascii="Arial" w:eastAsia="Times New Roman" w:hAnsi="Arial" w:cs="Arial"/>
                <w:sz w:val="16"/>
                <w:szCs w:val="16"/>
                <w:lang w:eastAsia="pl-PL"/>
              </w:rPr>
            </w:pPr>
            <w:r>
              <w:rPr>
                <w:rFonts w:ascii="Arial" w:eastAsia="Times New Roman" w:hAnsi="Arial" w:cs="Arial"/>
                <w:sz w:val="16"/>
                <w:szCs w:val="16"/>
                <w:lang w:val="en-GB" w:eastAsia="pl-PL"/>
              </w:rPr>
              <w:t>Loans granted</w:t>
            </w:r>
          </w:p>
        </w:tc>
        <w:tc>
          <w:tcPr>
            <w:tcW w:w="191" w:type="dxa"/>
            <w:tcBorders>
              <w:left w:val="single" w:sz="4" w:space="0" w:color="000000"/>
              <w:bottom w:val="single" w:sz="4" w:space="0" w:color="000000"/>
            </w:tcBorders>
            <w:shd w:val="clear" w:color="auto" w:fill="auto"/>
            <w:vAlign w:val="bottom"/>
          </w:tcPr>
          <w:p w:rsidR="006D1918" w:rsidRDefault="00F64A12">
            <w:pPr>
              <w:jc w:val="center"/>
              <w:rPr>
                <w:rFonts w:ascii="Arial" w:eastAsia="Times New Roman" w:hAnsi="Arial" w:cs="Arial"/>
                <w:sz w:val="18"/>
                <w:szCs w:val="18"/>
                <w:lang w:eastAsia="pl-PL"/>
              </w:rPr>
            </w:pPr>
            <w:r>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27" w:type="dxa"/>
            <w:tcBorders>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eastAsia="Times New Roman" w:hAnsi="Arial" w:cs="Arial"/>
                <w:sz w:val="18"/>
                <w:szCs w:val="18"/>
                <w:lang w:eastAsia="pl-PL"/>
              </w:rPr>
              <w:t>-</w:t>
            </w:r>
          </w:p>
        </w:tc>
      </w:tr>
      <w:tr w:rsidR="006D1918">
        <w:trPr>
          <w:trHeight w:val="255"/>
        </w:trPr>
        <w:tc>
          <w:tcPr>
            <w:tcW w:w="5648" w:type="dxa"/>
            <w:tcBorders>
              <w:left w:val="single" w:sz="4" w:space="0" w:color="000000"/>
              <w:bottom w:val="single" w:sz="4" w:space="0" w:color="000000"/>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sz w:val="16"/>
                <w:szCs w:val="16"/>
                <w:lang w:val="en-GB" w:eastAsia="pl-PL"/>
              </w:rPr>
              <w:t>Repayment of granted loans and other financial assets</w:t>
            </w:r>
          </w:p>
        </w:tc>
        <w:tc>
          <w:tcPr>
            <w:tcW w:w="191" w:type="dxa"/>
            <w:tcBorders>
              <w:left w:val="single" w:sz="4" w:space="0" w:color="000000"/>
              <w:bottom w:val="single" w:sz="4" w:space="0" w:color="000000"/>
            </w:tcBorders>
            <w:shd w:val="clear" w:color="auto" w:fill="auto"/>
            <w:vAlign w:val="bottom"/>
          </w:tcPr>
          <w:p w:rsidR="006D1918" w:rsidRPr="002E5C68" w:rsidRDefault="00F64A12">
            <w:pPr>
              <w:jc w:val="center"/>
              <w:rPr>
                <w:rFonts w:ascii="Arial" w:eastAsia="Times New Roman" w:hAnsi="Arial" w:cs="Arial"/>
                <w:sz w:val="18"/>
                <w:szCs w:val="18"/>
                <w:lang w:val="en-US" w:eastAsia="pl-PL"/>
              </w:rPr>
            </w:pPr>
            <w:r w:rsidRPr="002E5C68">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27" w:type="dxa"/>
            <w:tcBorders>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eastAsia="Times New Roman" w:hAnsi="Arial" w:cs="Arial"/>
                <w:sz w:val="18"/>
                <w:szCs w:val="18"/>
                <w:lang w:eastAsia="pl-PL"/>
              </w:rPr>
              <w:t>-</w:t>
            </w:r>
          </w:p>
        </w:tc>
      </w:tr>
      <w:tr w:rsidR="006D1918">
        <w:trPr>
          <w:trHeight w:val="255"/>
        </w:trPr>
        <w:tc>
          <w:tcPr>
            <w:tcW w:w="5648" w:type="dxa"/>
            <w:tcBorders>
              <w:left w:val="single" w:sz="4" w:space="0" w:color="000000"/>
              <w:bottom w:val="single" w:sz="4" w:space="0" w:color="000000"/>
            </w:tcBorders>
            <w:shd w:val="clear" w:color="auto" w:fill="FFFFFF"/>
            <w:vAlign w:val="bottom"/>
          </w:tcPr>
          <w:p w:rsidR="006D1918" w:rsidRDefault="00F64A12">
            <w:pPr>
              <w:rPr>
                <w:rFonts w:ascii="Arial" w:eastAsia="Times New Roman" w:hAnsi="Arial" w:cs="Arial"/>
                <w:sz w:val="16"/>
                <w:szCs w:val="16"/>
                <w:lang w:eastAsia="pl-PL"/>
              </w:rPr>
            </w:pPr>
            <w:r>
              <w:rPr>
                <w:rFonts w:ascii="Arial" w:eastAsia="Times New Roman" w:hAnsi="Arial" w:cs="Arial"/>
                <w:sz w:val="16"/>
                <w:szCs w:val="16"/>
                <w:lang w:val="en-GB" w:eastAsia="pl-PL"/>
              </w:rPr>
              <w:t>Interest received</w:t>
            </w:r>
          </w:p>
        </w:tc>
        <w:tc>
          <w:tcPr>
            <w:tcW w:w="191" w:type="dxa"/>
            <w:tcBorders>
              <w:left w:val="single" w:sz="4" w:space="0" w:color="000000"/>
              <w:bottom w:val="single" w:sz="4" w:space="0" w:color="000000"/>
            </w:tcBorders>
            <w:shd w:val="clear" w:color="auto" w:fill="auto"/>
            <w:vAlign w:val="bottom"/>
          </w:tcPr>
          <w:p w:rsidR="006D1918" w:rsidRDefault="00F64A12">
            <w:pPr>
              <w:jc w:val="center"/>
              <w:rPr>
                <w:rFonts w:ascii="Arial" w:hAnsi="Arial" w:cs="Arial"/>
                <w:sz w:val="18"/>
                <w:szCs w:val="18"/>
                <w:lang w:eastAsia="pl-PL"/>
              </w:rPr>
            </w:pPr>
            <w:r>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103 452 </w:t>
            </w:r>
          </w:p>
        </w:tc>
        <w:tc>
          <w:tcPr>
            <w:tcW w:w="1270" w:type="dxa"/>
            <w:tcBorders>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121 934 </w:t>
            </w:r>
          </w:p>
        </w:tc>
        <w:tc>
          <w:tcPr>
            <w:tcW w:w="1227" w:type="dxa"/>
            <w:tcBorders>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hAnsi="Arial" w:cs="Arial"/>
                <w:sz w:val="18"/>
                <w:szCs w:val="18"/>
                <w:lang w:eastAsia="pl-PL"/>
              </w:rPr>
              <w:t>-</w:t>
            </w:r>
          </w:p>
        </w:tc>
      </w:tr>
      <w:tr w:rsidR="006D1918">
        <w:trPr>
          <w:trHeight w:val="270"/>
        </w:trPr>
        <w:tc>
          <w:tcPr>
            <w:tcW w:w="5648" w:type="dxa"/>
            <w:tcBorders>
              <w:left w:val="single" w:sz="4" w:space="0" w:color="000000"/>
              <w:bottom w:val="single" w:sz="4" w:space="0" w:color="000000"/>
            </w:tcBorders>
            <w:shd w:val="clear" w:color="auto" w:fill="FFFFFF"/>
            <w:vAlign w:val="bottom"/>
          </w:tcPr>
          <w:p w:rsidR="006D1918" w:rsidRDefault="00F64A12">
            <w:pPr>
              <w:rPr>
                <w:rFonts w:ascii="Arial" w:eastAsia="Times New Roman" w:hAnsi="Arial" w:cs="Arial"/>
                <w:sz w:val="16"/>
                <w:szCs w:val="16"/>
                <w:lang w:eastAsia="pl-PL"/>
              </w:rPr>
            </w:pPr>
            <w:r>
              <w:rPr>
                <w:rFonts w:ascii="Arial" w:eastAsia="Times New Roman" w:hAnsi="Arial" w:cs="Arial"/>
                <w:sz w:val="16"/>
                <w:szCs w:val="16"/>
                <w:lang w:val="en-GB" w:eastAsia="pl-PL"/>
              </w:rPr>
              <w:t>Dividends received</w:t>
            </w:r>
          </w:p>
        </w:tc>
        <w:tc>
          <w:tcPr>
            <w:tcW w:w="191" w:type="dxa"/>
            <w:tcBorders>
              <w:left w:val="single" w:sz="4" w:space="0" w:color="000000"/>
              <w:bottom w:val="single" w:sz="4" w:space="0" w:color="000000"/>
            </w:tcBorders>
            <w:shd w:val="clear" w:color="auto" w:fill="auto"/>
            <w:vAlign w:val="bottom"/>
          </w:tcPr>
          <w:p w:rsidR="006D1918" w:rsidRDefault="00F64A12">
            <w:pPr>
              <w:jc w:val="center"/>
              <w:rPr>
                <w:rFonts w:ascii="Arial" w:hAnsi="Arial" w:cs="Arial"/>
                <w:sz w:val="18"/>
                <w:szCs w:val="18"/>
                <w:lang w:eastAsia="pl-PL"/>
              </w:rPr>
            </w:pPr>
            <w:r>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27" w:type="dxa"/>
            <w:tcBorders>
              <w:left w:val="single" w:sz="4" w:space="0" w:color="000000"/>
              <w:bottom w:val="single" w:sz="8" w:space="0" w:color="000000"/>
              <w:right w:val="single" w:sz="4" w:space="0" w:color="000000"/>
            </w:tcBorders>
            <w:shd w:val="clear" w:color="auto" w:fill="auto"/>
            <w:vAlign w:val="bottom"/>
          </w:tcPr>
          <w:p w:rsidR="006D1918" w:rsidRDefault="00F64A12">
            <w:pPr>
              <w:jc w:val="right"/>
            </w:pPr>
            <w:r>
              <w:rPr>
                <w:rFonts w:ascii="Arial" w:hAnsi="Arial" w:cs="Arial"/>
                <w:sz w:val="18"/>
                <w:szCs w:val="18"/>
                <w:lang w:eastAsia="pl-PL"/>
              </w:rPr>
              <w:t>-</w:t>
            </w:r>
          </w:p>
        </w:tc>
      </w:tr>
      <w:tr w:rsidR="006D1918">
        <w:trPr>
          <w:trHeight w:val="270"/>
        </w:trPr>
        <w:tc>
          <w:tcPr>
            <w:tcW w:w="5648" w:type="dxa"/>
            <w:tcBorders>
              <w:left w:val="single" w:sz="4" w:space="0" w:color="000000"/>
              <w:bottom w:val="single" w:sz="4" w:space="0" w:color="000000"/>
            </w:tcBorders>
            <w:shd w:val="clear" w:color="auto" w:fill="EAF1DD"/>
            <w:vAlign w:val="bottom"/>
          </w:tcPr>
          <w:p w:rsidR="006D1918" w:rsidRPr="002E5C68" w:rsidRDefault="00F64A12">
            <w:pPr>
              <w:rPr>
                <w:rFonts w:ascii="Arial" w:eastAsia="Times New Roman" w:hAnsi="Arial" w:cs="Arial"/>
                <w:b/>
                <w:bCs/>
                <w:sz w:val="16"/>
                <w:szCs w:val="16"/>
                <w:lang w:val="en-US" w:eastAsia="pl-PL"/>
              </w:rPr>
            </w:pPr>
            <w:r>
              <w:rPr>
                <w:rFonts w:ascii="Arial" w:eastAsia="Times New Roman" w:hAnsi="Arial" w:cs="Arial"/>
                <w:b/>
                <w:bCs/>
                <w:sz w:val="16"/>
                <w:szCs w:val="16"/>
                <w:lang w:val="en-GB" w:eastAsia="pl-PL"/>
              </w:rPr>
              <w:t>Net cash flows on investment activities</w:t>
            </w:r>
          </w:p>
        </w:tc>
        <w:tc>
          <w:tcPr>
            <w:tcW w:w="191" w:type="dxa"/>
            <w:tcBorders>
              <w:left w:val="single" w:sz="4" w:space="0" w:color="000000"/>
              <w:bottom w:val="single" w:sz="4" w:space="0" w:color="000000"/>
            </w:tcBorders>
            <w:shd w:val="clear" w:color="auto" w:fill="EAF1DD"/>
            <w:vAlign w:val="bottom"/>
          </w:tcPr>
          <w:p w:rsidR="006D1918" w:rsidRPr="002E5C68" w:rsidRDefault="00F64A12">
            <w:pPr>
              <w:jc w:val="center"/>
              <w:rPr>
                <w:rFonts w:ascii="Arial" w:hAnsi="Arial" w:cs="Arial"/>
                <w:b/>
                <w:bCs/>
                <w:sz w:val="18"/>
                <w:szCs w:val="18"/>
                <w:lang w:val="en-US" w:eastAsia="pl-PL"/>
              </w:rPr>
            </w:pPr>
            <w:r w:rsidRPr="002E5C68">
              <w:rPr>
                <w:rFonts w:ascii="Arial" w:eastAsia="Times New Roman" w:hAnsi="Arial" w:cs="Arial"/>
                <w:b/>
                <w:bCs/>
                <w:sz w:val="16"/>
                <w:szCs w:val="16"/>
                <w:lang w:val="en-US" w:eastAsia="pl-PL"/>
              </w:rPr>
              <w:t> </w:t>
            </w:r>
          </w:p>
        </w:tc>
        <w:tc>
          <w:tcPr>
            <w:tcW w:w="1163" w:type="dxa"/>
            <w:tcBorders>
              <w:left w:val="single" w:sz="4" w:space="0" w:color="000000"/>
              <w:bottom w:val="single" w:sz="4" w:space="0" w:color="000000"/>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(1 721 555)</w:t>
            </w:r>
          </w:p>
        </w:tc>
        <w:tc>
          <w:tcPr>
            <w:tcW w:w="1270" w:type="dxa"/>
            <w:tcBorders>
              <w:left w:val="single" w:sz="4" w:space="0" w:color="000000"/>
              <w:bottom w:val="single" w:sz="4" w:space="0" w:color="000000"/>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(2 022 992)</w:t>
            </w:r>
          </w:p>
        </w:tc>
        <w:tc>
          <w:tcPr>
            <w:tcW w:w="1227" w:type="dxa"/>
            <w:tcBorders>
              <w:top w:val="single" w:sz="8" w:space="0" w:color="000000"/>
              <w:left w:val="single" w:sz="4" w:space="0" w:color="000000"/>
              <w:bottom w:val="single" w:sz="8" w:space="0" w:color="000000"/>
              <w:right w:val="single" w:sz="4" w:space="0" w:color="000000"/>
            </w:tcBorders>
            <w:shd w:val="clear" w:color="auto" w:fill="EAF1DD"/>
            <w:vAlign w:val="bottom"/>
          </w:tcPr>
          <w:p w:rsidR="006D1918" w:rsidRDefault="00F64A12">
            <w:pPr>
              <w:jc w:val="right"/>
            </w:pPr>
            <w:r>
              <w:rPr>
                <w:rFonts w:ascii="Arial" w:hAnsi="Arial" w:cs="Arial"/>
                <w:b/>
                <w:bCs/>
                <w:sz w:val="18"/>
                <w:szCs w:val="18"/>
                <w:lang w:eastAsia="pl-PL"/>
              </w:rPr>
              <w:t>(1 847 762)</w:t>
            </w:r>
          </w:p>
        </w:tc>
      </w:tr>
      <w:tr w:rsidR="006D1918" w:rsidRPr="0052227D">
        <w:trPr>
          <w:trHeight w:val="255"/>
        </w:trPr>
        <w:tc>
          <w:tcPr>
            <w:tcW w:w="8272" w:type="dxa"/>
            <w:gridSpan w:val="4"/>
            <w:tcBorders>
              <w:top w:val="single" w:sz="4" w:space="0" w:color="000000"/>
              <w:left w:val="single" w:sz="4" w:space="0" w:color="000000"/>
              <w:bottom w:val="single" w:sz="4" w:space="0" w:color="000000"/>
            </w:tcBorders>
            <w:shd w:val="clear" w:color="auto" w:fill="auto"/>
            <w:vAlign w:val="bottom"/>
          </w:tcPr>
          <w:p w:rsidR="006D1918" w:rsidRPr="002E5C68" w:rsidRDefault="00F64A12">
            <w:pPr>
              <w:rPr>
                <w:rFonts w:ascii="Arial" w:eastAsia="Times New Roman" w:hAnsi="Arial" w:cs="Arial"/>
                <w:b/>
                <w:bCs/>
                <w:sz w:val="16"/>
                <w:szCs w:val="16"/>
                <w:lang w:val="en-US" w:eastAsia="pl-PL"/>
              </w:rPr>
            </w:pPr>
            <w:r>
              <w:rPr>
                <w:rFonts w:ascii="Arial" w:eastAsia="Times New Roman" w:hAnsi="Arial" w:cs="Arial"/>
                <w:b/>
                <w:bCs/>
                <w:sz w:val="16"/>
                <w:szCs w:val="16"/>
                <w:lang w:val="en-GB" w:eastAsia="pl-PL"/>
              </w:rPr>
              <w:t>CASH FLOWS FROM FINANCIAL ACTIVITY</w:t>
            </w:r>
          </w:p>
        </w:tc>
        <w:tc>
          <w:tcPr>
            <w:tcW w:w="1227" w:type="dxa"/>
            <w:tcBorders>
              <w:left w:val="single" w:sz="4" w:space="0" w:color="000000"/>
              <w:bottom w:val="single" w:sz="4" w:space="0" w:color="000000"/>
              <w:right w:val="single" w:sz="4" w:space="0" w:color="000000"/>
            </w:tcBorders>
            <w:shd w:val="clear" w:color="auto" w:fill="auto"/>
            <w:vAlign w:val="bottom"/>
          </w:tcPr>
          <w:p w:rsidR="006D1918" w:rsidRPr="002E5C68" w:rsidRDefault="00F64A12">
            <w:pPr>
              <w:rPr>
                <w:lang w:val="en-US"/>
              </w:rPr>
            </w:pPr>
            <w:r w:rsidRPr="002E5C68">
              <w:rPr>
                <w:rFonts w:ascii="Arial" w:eastAsia="Times New Roman" w:hAnsi="Arial" w:cs="Arial"/>
                <w:b/>
                <w:bCs/>
                <w:sz w:val="16"/>
                <w:szCs w:val="16"/>
                <w:lang w:val="en-US" w:eastAsia="pl-PL"/>
              </w:rPr>
              <w:t> </w:t>
            </w:r>
          </w:p>
        </w:tc>
      </w:tr>
      <w:tr w:rsidR="006D1918">
        <w:trPr>
          <w:trHeight w:val="255"/>
        </w:trPr>
        <w:tc>
          <w:tcPr>
            <w:tcW w:w="5648" w:type="dxa"/>
            <w:tcBorders>
              <w:left w:val="single" w:sz="4" w:space="0" w:color="000000"/>
              <w:bottom w:val="single" w:sz="4" w:space="0" w:color="000000"/>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sz w:val="16"/>
                <w:szCs w:val="16"/>
                <w:lang w:val="en-GB" w:eastAsia="pl-PL"/>
              </w:rPr>
              <w:t>Net proceeds from issuance of shares</w:t>
            </w:r>
          </w:p>
        </w:tc>
        <w:tc>
          <w:tcPr>
            <w:tcW w:w="191" w:type="dxa"/>
            <w:tcBorders>
              <w:left w:val="single" w:sz="4" w:space="0" w:color="000000"/>
              <w:bottom w:val="single" w:sz="4" w:space="0" w:color="000000"/>
            </w:tcBorders>
            <w:shd w:val="clear" w:color="auto" w:fill="auto"/>
            <w:vAlign w:val="bottom"/>
          </w:tcPr>
          <w:p w:rsidR="006D1918" w:rsidRPr="002E5C68" w:rsidRDefault="00F64A12">
            <w:pPr>
              <w:jc w:val="center"/>
              <w:rPr>
                <w:rFonts w:ascii="Arial" w:eastAsia="Times New Roman" w:hAnsi="Arial" w:cs="Arial"/>
                <w:sz w:val="18"/>
                <w:szCs w:val="18"/>
                <w:lang w:val="en-US" w:eastAsia="pl-PL"/>
              </w:rPr>
            </w:pPr>
            <w:r w:rsidRPr="002E5C68">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eastAsia="Times New Roman" w:hAnsi="Arial" w:cs="Arial"/>
                <w:sz w:val="18"/>
                <w:szCs w:val="18"/>
                <w:lang w:eastAsia="pl-PL"/>
              </w:rPr>
              <w:t>-</w:t>
            </w:r>
          </w:p>
        </w:tc>
      </w:tr>
      <w:tr w:rsidR="006D1918">
        <w:trPr>
          <w:trHeight w:val="255"/>
        </w:trPr>
        <w:tc>
          <w:tcPr>
            <w:tcW w:w="5648" w:type="dxa"/>
            <w:tcBorders>
              <w:left w:val="single" w:sz="4" w:space="0" w:color="000000"/>
              <w:bottom w:val="single" w:sz="4" w:space="0" w:color="000000"/>
            </w:tcBorders>
            <w:shd w:val="clear" w:color="auto" w:fill="FFFFFF"/>
            <w:vAlign w:val="bottom"/>
          </w:tcPr>
          <w:p w:rsidR="006D1918" w:rsidRDefault="00F64A12">
            <w:pPr>
              <w:rPr>
                <w:rFonts w:ascii="Arial" w:eastAsia="Times New Roman" w:hAnsi="Arial" w:cs="Arial"/>
                <w:sz w:val="16"/>
                <w:szCs w:val="16"/>
                <w:lang w:eastAsia="pl-PL"/>
              </w:rPr>
            </w:pPr>
            <w:r>
              <w:rPr>
                <w:rFonts w:ascii="Arial" w:eastAsia="Times New Roman" w:hAnsi="Arial" w:cs="Arial"/>
                <w:sz w:val="16"/>
                <w:szCs w:val="16"/>
                <w:lang w:val="en-GB" w:eastAsia="pl-PL"/>
              </w:rPr>
              <w:t>Buy back</w:t>
            </w:r>
          </w:p>
        </w:tc>
        <w:tc>
          <w:tcPr>
            <w:tcW w:w="191" w:type="dxa"/>
            <w:tcBorders>
              <w:left w:val="single" w:sz="4" w:space="0" w:color="000000"/>
              <w:bottom w:val="single" w:sz="4" w:space="0" w:color="000000"/>
            </w:tcBorders>
            <w:shd w:val="clear" w:color="auto" w:fill="auto"/>
            <w:vAlign w:val="bottom"/>
          </w:tcPr>
          <w:p w:rsidR="006D1918" w:rsidRDefault="00F64A12">
            <w:pPr>
              <w:jc w:val="center"/>
              <w:rPr>
                <w:rFonts w:ascii="Arial" w:eastAsia="Times New Roman" w:hAnsi="Arial" w:cs="Arial"/>
                <w:sz w:val="18"/>
                <w:szCs w:val="18"/>
                <w:lang w:eastAsia="pl-PL"/>
              </w:rPr>
            </w:pPr>
            <w:r>
              <w:rPr>
                <w:rFonts w:ascii="Arial" w:eastAsia="Times New Roman" w:hAnsi="Arial" w:cs="Arial"/>
                <w:sz w:val="16"/>
                <w:szCs w:val="16"/>
                <w:lang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eastAsia="Times New Roman" w:hAnsi="Arial" w:cs="Arial"/>
                <w:sz w:val="18"/>
                <w:szCs w:val="18"/>
                <w:lang w:eastAsia="pl-PL"/>
              </w:rPr>
              <w:t>-</w:t>
            </w:r>
          </w:p>
        </w:tc>
      </w:tr>
      <w:tr w:rsidR="006D1918">
        <w:trPr>
          <w:trHeight w:val="255"/>
        </w:trPr>
        <w:tc>
          <w:tcPr>
            <w:tcW w:w="5648" w:type="dxa"/>
            <w:tcBorders>
              <w:left w:val="single" w:sz="4" w:space="0" w:color="000000"/>
              <w:bottom w:val="single" w:sz="4" w:space="0" w:color="000000"/>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sz w:val="16"/>
                <w:szCs w:val="16"/>
                <w:lang w:val="en-GB" w:eastAsia="pl-PL"/>
              </w:rPr>
              <w:t>Proceeds from issuance of debt securities</w:t>
            </w:r>
          </w:p>
        </w:tc>
        <w:tc>
          <w:tcPr>
            <w:tcW w:w="191" w:type="dxa"/>
            <w:tcBorders>
              <w:left w:val="single" w:sz="4" w:space="0" w:color="000000"/>
              <w:bottom w:val="single" w:sz="4" w:space="0" w:color="000000"/>
            </w:tcBorders>
            <w:shd w:val="clear" w:color="auto" w:fill="auto"/>
            <w:vAlign w:val="bottom"/>
          </w:tcPr>
          <w:p w:rsidR="006D1918" w:rsidRPr="002E5C68" w:rsidRDefault="00F64A12">
            <w:pPr>
              <w:jc w:val="center"/>
              <w:rPr>
                <w:rFonts w:ascii="Arial" w:eastAsia="Times New Roman" w:hAnsi="Arial" w:cs="Arial"/>
                <w:sz w:val="18"/>
                <w:szCs w:val="18"/>
                <w:lang w:val="en-US" w:eastAsia="pl-PL"/>
              </w:rPr>
            </w:pPr>
            <w:r w:rsidRPr="002E5C68">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eastAsia="Times New Roman" w:hAnsi="Arial" w:cs="Arial"/>
                <w:sz w:val="18"/>
                <w:szCs w:val="18"/>
                <w:lang w:eastAsia="pl-PL"/>
              </w:rPr>
              <w:t>-</w:t>
            </w:r>
          </w:p>
        </w:tc>
      </w:tr>
      <w:tr w:rsidR="006D1918">
        <w:trPr>
          <w:trHeight w:val="255"/>
        </w:trPr>
        <w:tc>
          <w:tcPr>
            <w:tcW w:w="5648" w:type="dxa"/>
            <w:tcBorders>
              <w:left w:val="single" w:sz="4" w:space="0" w:color="000000"/>
              <w:bottom w:val="single" w:sz="4" w:space="0" w:color="000000"/>
            </w:tcBorders>
            <w:shd w:val="clear" w:color="auto" w:fill="FFFFFF"/>
            <w:vAlign w:val="bottom"/>
          </w:tcPr>
          <w:p w:rsidR="006D1918" w:rsidRDefault="00F64A12">
            <w:pPr>
              <w:rPr>
                <w:rFonts w:ascii="Arial" w:eastAsia="Times New Roman" w:hAnsi="Arial" w:cs="Arial"/>
                <w:sz w:val="16"/>
                <w:szCs w:val="16"/>
                <w:lang w:eastAsia="pl-PL"/>
              </w:rPr>
            </w:pPr>
            <w:r>
              <w:rPr>
                <w:rFonts w:ascii="Arial" w:eastAsia="Times New Roman" w:hAnsi="Arial" w:cs="Arial"/>
                <w:sz w:val="16"/>
                <w:szCs w:val="16"/>
                <w:lang w:val="en-GB" w:eastAsia="pl-PL"/>
              </w:rPr>
              <w:t>Redemption of debt securities</w:t>
            </w:r>
          </w:p>
        </w:tc>
        <w:tc>
          <w:tcPr>
            <w:tcW w:w="191" w:type="dxa"/>
            <w:tcBorders>
              <w:left w:val="single" w:sz="4" w:space="0" w:color="000000"/>
              <w:bottom w:val="single" w:sz="4" w:space="0" w:color="000000"/>
            </w:tcBorders>
            <w:shd w:val="clear" w:color="auto" w:fill="auto"/>
            <w:vAlign w:val="bottom"/>
          </w:tcPr>
          <w:p w:rsidR="006D1918" w:rsidRDefault="00F64A12">
            <w:pPr>
              <w:jc w:val="center"/>
              <w:rPr>
                <w:rFonts w:ascii="Arial" w:eastAsia="Times New Roman" w:hAnsi="Arial" w:cs="Arial"/>
                <w:sz w:val="18"/>
                <w:szCs w:val="18"/>
                <w:lang w:eastAsia="pl-PL"/>
              </w:rPr>
            </w:pPr>
            <w:r>
              <w:rPr>
                <w:rFonts w:ascii="Arial" w:eastAsia="Times New Roman" w:hAnsi="Arial" w:cs="Arial"/>
                <w:sz w:val="16"/>
                <w:szCs w:val="16"/>
                <w:lang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eastAsia="Times New Roman" w:hAnsi="Arial" w:cs="Arial"/>
                <w:sz w:val="18"/>
                <w:szCs w:val="18"/>
                <w:lang w:eastAsia="pl-PL"/>
              </w:rPr>
              <w:t>-</w:t>
            </w:r>
          </w:p>
        </w:tc>
      </w:tr>
      <w:tr w:rsidR="006D1918">
        <w:trPr>
          <w:trHeight w:val="255"/>
        </w:trPr>
        <w:tc>
          <w:tcPr>
            <w:tcW w:w="5648" w:type="dxa"/>
            <w:tcBorders>
              <w:left w:val="single" w:sz="4" w:space="0" w:color="000000"/>
              <w:bottom w:val="single" w:sz="4" w:space="0" w:color="000000"/>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sz w:val="16"/>
                <w:szCs w:val="16"/>
                <w:lang w:val="en-GB" w:eastAsia="pl-PL"/>
              </w:rPr>
              <w:t>Proceeds from incurred credits and loans</w:t>
            </w:r>
          </w:p>
        </w:tc>
        <w:tc>
          <w:tcPr>
            <w:tcW w:w="191" w:type="dxa"/>
            <w:tcBorders>
              <w:left w:val="single" w:sz="4" w:space="0" w:color="000000"/>
              <w:bottom w:val="single" w:sz="4" w:space="0" w:color="000000"/>
            </w:tcBorders>
            <w:shd w:val="clear" w:color="auto" w:fill="auto"/>
            <w:vAlign w:val="bottom"/>
          </w:tcPr>
          <w:p w:rsidR="006D1918" w:rsidRPr="002E5C68" w:rsidRDefault="00F64A12">
            <w:pPr>
              <w:jc w:val="center"/>
              <w:rPr>
                <w:rFonts w:ascii="Arial" w:eastAsia="Times New Roman" w:hAnsi="Arial" w:cs="Arial"/>
                <w:sz w:val="18"/>
                <w:szCs w:val="18"/>
                <w:lang w:val="en-US" w:eastAsia="pl-PL"/>
              </w:rPr>
            </w:pPr>
            <w:r w:rsidRPr="002E5C68">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eastAsia="Times New Roman" w:hAnsi="Arial" w:cs="Arial"/>
                <w:sz w:val="18"/>
                <w:szCs w:val="18"/>
                <w:lang w:eastAsia="pl-PL"/>
              </w:rPr>
              <w:t>-</w:t>
            </w:r>
          </w:p>
        </w:tc>
      </w:tr>
      <w:tr w:rsidR="006D1918">
        <w:trPr>
          <w:trHeight w:val="255"/>
        </w:trPr>
        <w:tc>
          <w:tcPr>
            <w:tcW w:w="5648" w:type="dxa"/>
            <w:tcBorders>
              <w:left w:val="single" w:sz="4" w:space="0" w:color="000000"/>
              <w:bottom w:val="single" w:sz="4" w:space="0" w:color="000000"/>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sz w:val="16"/>
                <w:szCs w:val="16"/>
                <w:lang w:val="en-GB" w:eastAsia="pl-PL"/>
              </w:rPr>
              <w:t>Repayment of credits and loans</w:t>
            </w:r>
          </w:p>
        </w:tc>
        <w:tc>
          <w:tcPr>
            <w:tcW w:w="191" w:type="dxa"/>
            <w:tcBorders>
              <w:left w:val="single" w:sz="4" w:space="0" w:color="000000"/>
              <w:bottom w:val="single" w:sz="4" w:space="0" w:color="000000"/>
            </w:tcBorders>
            <w:shd w:val="clear" w:color="auto" w:fill="auto"/>
            <w:vAlign w:val="bottom"/>
          </w:tcPr>
          <w:p w:rsidR="006D1918" w:rsidRPr="002E5C68" w:rsidRDefault="00F64A12">
            <w:pPr>
              <w:jc w:val="center"/>
              <w:rPr>
                <w:rFonts w:ascii="Arial" w:eastAsia="Times New Roman" w:hAnsi="Arial" w:cs="Arial"/>
                <w:sz w:val="18"/>
                <w:szCs w:val="18"/>
                <w:lang w:val="en-US" w:eastAsia="pl-PL"/>
              </w:rPr>
            </w:pPr>
            <w:r w:rsidRPr="002E5C68">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eastAsia="Times New Roman" w:hAnsi="Arial" w:cs="Arial"/>
                <w:sz w:val="18"/>
                <w:szCs w:val="18"/>
                <w:lang w:eastAsia="pl-PL"/>
              </w:rPr>
              <w:t>-</w:t>
            </w:r>
          </w:p>
        </w:tc>
      </w:tr>
      <w:tr w:rsidR="006D1918">
        <w:trPr>
          <w:trHeight w:val="255"/>
        </w:trPr>
        <w:tc>
          <w:tcPr>
            <w:tcW w:w="5648" w:type="dxa"/>
            <w:tcBorders>
              <w:top w:val="single" w:sz="4" w:space="0" w:color="000000"/>
              <w:left w:val="single" w:sz="4" w:space="0" w:color="000000"/>
              <w:bottom w:val="single" w:sz="4" w:space="0" w:color="000000"/>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sz w:val="16"/>
                <w:szCs w:val="16"/>
                <w:lang w:val="en-GB" w:eastAsia="pl-PL"/>
              </w:rPr>
              <w:lastRenderedPageBreak/>
              <w:t>Payment of liabilities arising from financial leasing</w:t>
            </w:r>
          </w:p>
        </w:tc>
        <w:tc>
          <w:tcPr>
            <w:tcW w:w="191" w:type="dxa"/>
            <w:tcBorders>
              <w:top w:val="single" w:sz="4" w:space="0" w:color="000000"/>
              <w:left w:val="single" w:sz="4" w:space="0" w:color="000000"/>
              <w:bottom w:val="single" w:sz="4" w:space="0" w:color="000000"/>
            </w:tcBorders>
            <w:shd w:val="clear" w:color="auto" w:fill="auto"/>
            <w:vAlign w:val="bottom"/>
          </w:tcPr>
          <w:p w:rsidR="006D1918" w:rsidRPr="002E5C68" w:rsidRDefault="00F64A12">
            <w:pPr>
              <w:jc w:val="center"/>
              <w:rPr>
                <w:rFonts w:ascii="Arial" w:eastAsia="Times New Roman" w:hAnsi="Arial" w:cs="Arial"/>
                <w:sz w:val="18"/>
                <w:szCs w:val="18"/>
                <w:lang w:val="en-US" w:eastAsia="pl-PL"/>
              </w:rPr>
            </w:pPr>
            <w:r w:rsidRPr="002E5C68">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eastAsia="Times New Roman" w:hAnsi="Arial" w:cs="Arial"/>
                <w:sz w:val="18"/>
                <w:szCs w:val="18"/>
                <w:lang w:eastAsia="pl-PL"/>
              </w:rPr>
              <w:t>-</w:t>
            </w:r>
          </w:p>
        </w:tc>
      </w:tr>
      <w:tr w:rsidR="006D1918">
        <w:trPr>
          <w:trHeight w:val="255"/>
        </w:trPr>
        <w:tc>
          <w:tcPr>
            <w:tcW w:w="5648" w:type="dxa"/>
            <w:tcBorders>
              <w:top w:val="single" w:sz="4" w:space="0" w:color="000000"/>
              <w:left w:val="single" w:sz="4" w:space="0" w:color="000000"/>
              <w:bottom w:val="single" w:sz="4" w:space="0" w:color="000000"/>
            </w:tcBorders>
            <w:shd w:val="clear" w:color="auto" w:fill="FFFFFF"/>
            <w:vAlign w:val="bottom"/>
          </w:tcPr>
          <w:p w:rsidR="006D1918" w:rsidRDefault="00F64A12">
            <w:pPr>
              <w:rPr>
                <w:rFonts w:ascii="Arial" w:eastAsia="Times New Roman" w:hAnsi="Arial" w:cs="Arial"/>
                <w:sz w:val="16"/>
                <w:szCs w:val="16"/>
                <w:lang w:eastAsia="pl-PL"/>
              </w:rPr>
            </w:pPr>
            <w:r>
              <w:rPr>
                <w:rFonts w:ascii="Arial" w:eastAsia="Times New Roman" w:hAnsi="Arial" w:cs="Arial"/>
                <w:sz w:val="16"/>
                <w:szCs w:val="16"/>
                <w:lang w:val="en-GB" w:eastAsia="pl-PL"/>
              </w:rPr>
              <w:t>Dividend paid</w:t>
            </w:r>
          </w:p>
        </w:tc>
        <w:tc>
          <w:tcPr>
            <w:tcW w:w="191" w:type="dxa"/>
            <w:tcBorders>
              <w:top w:val="single" w:sz="4" w:space="0" w:color="000000"/>
              <w:left w:val="single" w:sz="4" w:space="0" w:color="000000"/>
              <w:bottom w:val="single" w:sz="4" w:space="0" w:color="000000"/>
            </w:tcBorders>
            <w:shd w:val="clear" w:color="auto" w:fill="auto"/>
            <w:vAlign w:val="bottom"/>
          </w:tcPr>
          <w:p w:rsidR="006D1918" w:rsidRDefault="00F64A12">
            <w:pPr>
              <w:jc w:val="center"/>
              <w:rPr>
                <w:rFonts w:ascii="Arial" w:hAnsi="Arial" w:cs="Arial"/>
                <w:sz w:val="18"/>
                <w:szCs w:val="18"/>
                <w:lang w:eastAsia="pl-PL"/>
              </w:rPr>
            </w:pPr>
            <w:r>
              <w:rPr>
                <w:rFonts w:ascii="Arial" w:eastAsia="Times New Roman" w:hAnsi="Arial" w:cs="Arial"/>
                <w:sz w:val="16"/>
                <w:szCs w:val="16"/>
                <w:lang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(27 810 000)</w:t>
            </w:r>
          </w:p>
        </w:tc>
        <w:tc>
          <w:tcPr>
            <w:tcW w:w="1270" w:type="dxa"/>
            <w:tcBorders>
              <w:top w:val="single" w:sz="4" w:space="0" w:color="000000"/>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(18 282 500)</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hAnsi="Arial" w:cs="Arial"/>
                <w:sz w:val="18"/>
                <w:szCs w:val="18"/>
                <w:lang w:eastAsia="pl-PL"/>
              </w:rPr>
              <w:t>(18 282 500)</w:t>
            </w:r>
          </w:p>
        </w:tc>
      </w:tr>
      <w:tr w:rsidR="006D1918">
        <w:trPr>
          <w:trHeight w:val="270"/>
        </w:trPr>
        <w:tc>
          <w:tcPr>
            <w:tcW w:w="5648" w:type="dxa"/>
            <w:tcBorders>
              <w:top w:val="single" w:sz="4" w:space="0" w:color="000000"/>
              <w:left w:val="single" w:sz="4" w:space="0" w:color="000000"/>
              <w:bottom w:val="single" w:sz="4" w:space="0" w:color="000000"/>
            </w:tcBorders>
            <w:shd w:val="clear" w:color="auto" w:fill="FFFFFF"/>
            <w:vAlign w:val="bottom"/>
          </w:tcPr>
          <w:p w:rsidR="006D1918" w:rsidRDefault="00F64A12">
            <w:pPr>
              <w:rPr>
                <w:rFonts w:ascii="Arial" w:eastAsia="Times New Roman" w:hAnsi="Arial" w:cs="Arial"/>
                <w:sz w:val="16"/>
                <w:szCs w:val="16"/>
                <w:lang w:eastAsia="pl-PL"/>
              </w:rPr>
            </w:pPr>
            <w:r>
              <w:rPr>
                <w:rFonts w:ascii="Arial" w:eastAsia="Times New Roman" w:hAnsi="Arial" w:cs="Arial"/>
                <w:sz w:val="16"/>
                <w:szCs w:val="16"/>
                <w:lang w:val="en-GB" w:eastAsia="pl-PL"/>
              </w:rPr>
              <w:t>Interest paid</w:t>
            </w:r>
          </w:p>
        </w:tc>
        <w:tc>
          <w:tcPr>
            <w:tcW w:w="191" w:type="dxa"/>
            <w:tcBorders>
              <w:top w:val="single" w:sz="4" w:space="0" w:color="000000"/>
              <w:left w:val="single" w:sz="4" w:space="0" w:color="000000"/>
              <w:bottom w:val="single" w:sz="4" w:space="0" w:color="000000"/>
            </w:tcBorders>
            <w:shd w:val="clear" w:color="auto" w:fill="auto"/>
            <w:vAlign w:val="bottom"/>
          </w:tcPr>
          <w:p w:rsidR="006D1918" w:rsidRDefault="00F64A12">
            <w:pPr>
              <w:jc w:val="center"/>
              <w:rPr>
                <w:rFonts w:ascii="Arial" w:hAnsi="Arial" w:cs="Arial"/>
                <w:sz w:val="18"/>
                <w:szCs w:val="18"/>
                <w:lang w:eastAsia="pl-PL"/>
              </w:rPr>
            </w:pPr>
            <w:r>
              <w:rPr>
                <w:rFonts w:ascii="Arial" w:eastAsia="Times New Roman" w:hAnsi="Arial" w:cs="Arial"/>
                <w:sz w:val="16"/>
                <w:szCs w:val="16"/>
                <w:lang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hAnsi="Arial" w:cs="Arial"/>
                <w:sz w:val="18"/>
                <w:szCs w:val="18"/>
                <w:lang w:eastAsia="pl-PL"/>
              </w:rPr>
              <w:t>-</w:t>
            </w:r>
          </w:p>
        </w:tc>
      </w:tr>
      <w:tr w:rsidR="006D1918">
        <w:trPr>
          <w:trHeight w:val="270"/>
        </w:trPr>
        <w:tc>
          <w:tcPr>
            <w:tcW w:w="5648" w:type="dxa"/>
            <w:tcBorders>
              <w:top w:val="single" w:sz="4" w:space="0" w:color="000000"/>
              <w:left w:val="single" w:sz="4" w:space="0" w:color="000000"/>
              <w:bottom w:val="single" w:sz="4" w:space="0" w:color="000000"/>
            </w:tcBorders>
            <w:shd w:val="clear" w:color="auto" w:fill="EAF1DD"/>
            <w:vAlign w:val="bottom"/>
          </w:tcPr>
          <w:p w:rsidR="006D1918" w:rsidRPr="002E5C68" w:rsidRDefault="00F64A12">
            <w:pPr>
              <w:rPr>
                <w:rFonts w:ascii="Arial" w:eastAsia="Times New Roman" w:hAnsi="Arial" w:cs="Arial"/>
                <w:b/>
                <w:bCs/>
                <w:sz w:val="16"/>
                <w:szCs w:val="16"/>
                <w:lang w:val="en-US" w:eastAsia="pl-PL"/>
              </w:rPr>
            </w:pPr>
            <w:r>
              <w:rPr>
                <w:rFonts w:ascii="Arial" w:eastAsia="Times New Roman" w:hAnsi="Arial" w:cs="Arial"/>
                <w:b/>
                <w:bCs/>
                <w:sz w:val="16"/>
                <w:szCs w:val="16"/>
                <w:lang w:val="en-GB" w:eastAsia="pl-PL"/>
              </w:rPr>
              <w:t>Net cash flows from financial activity</w:t>
            </w:r>
          </w:p>
        </w:tc>
        <w:tc>
          <w:tcPr>
            <w:tcW w:w="191" w:type="dxa"/>
            <w:tcBorders>
              <w:top w:val="single" w:sz="4" w:space="0" w:color="000000"/>
              <w:left w:val="single" w:sz="4" w:space="0" w:color="000000"/>
              <w:bottom w:val="single" w:sz="4" w:space="0" w:color="000000"/>
            </w:tcBorders>
            <w:shd w:val="clear" w:color="auto" w:fill="EAF1DD"/>
            <w:vAlign w:val="bottom"/>
          </w:tcPr>
          <w:p w:rsidR="006D1918" w:rsidRPr="002E5C68" w:rsidRDefault="00F64A12">
            <w:pPr>
              <w:jc w:val="center"/>
              <w:rPr>
                <w:rFonts w:ascii="Arial" w:hAnsi="Arial" w:cs="Arial"/>
                <w:b/>
                <w:bCs/>
                <w:sz w:val="18"/>
                <w:szCs w:val="18"/>
                <w:lang w:val="en-US" w:eastAsia="pl-PL"/>
              </w:rPr>
            </w:pPr>
            <w:r w:rsidRPr="002E5C68">
              <w:rPr>
                <w:rFonts w:ascii="Arial" w:eastAsia="Times New Roman" w:hAnsi="Arial" w:cs="Arial"/>
                <w:b/>
                <w:bCs/>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(27 810 000)</w:t>
            </w:r>
          </w:p>
        </w:tc>
        <w:tc>
          <w:tcPr>
            <w:tcW w:w="1270" w:type="dxa"/>
            <w:tcBorders>
              <w:top w:val="single" w:sz="4" w:space="0" w:color="000000"/>
              <w:left w:val="single" w:sz="4" w:space="0" w:color="000000"/>
              <w:bottom w:val="single" w:sz="4" w:space="0" w:color="000000"/>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(18 282 500)</w:t>
            </w:r>
          </w:p>
        </w:tc>
        <w:tc>
          <w:tcPr>
            <w:tcW w:w="1227" w:type="dxa"/>
            <w:tcBorders>
              <w:top w:val="single" w:sz="4" w:space="0" w:color="000000"/>
              <w:left w:val="single" w:sz="4" w:space="0" w:color="000000"/>
              <w:bottom w:val="single" w:sz="4" w:space="0" w:color="000000"/>
              <w:right w:val="single" w:sz="4" w:space="0" w:color="000000"/>
            </w:tcBorders>
            <w:shd w:val="clear" w:color="auto" w:fill="EAF1DD"/>
            <w:vAlign w:val="bottom"/>
          </w:tcPr>
          <w:p w:rsidR="006D1918" w:rsidRDefault="00F64A12">
            <w:pPr>
              <w:jc w:val="right"/>
            </w:pPr>
            <w:r>
              <w:rPr>
                <w:rFonts w:ascii="Arial" w:hAnsi="Arial" w:cs="Arial"/>
                <w:b/>
                <w:bCs/>
                <w:sz w:val="18"/>
                <w:szCs w:val="18"/>
                <w:lang w:eastAsia="pl-PL"/>
              </w:rPr>
              <w:t>(18 282 500)</w:t>
            </w:r>
          </w:p>
        </w:tc>
      </w:tr>
      <w:tr w:rsidR="006D1918">
        <w:trPr>
          <w:trHeight w:val="270"/>
        </w:trPr>
        <w:tc>
          <w:tcPr>
            <w:tcW w:w="5648" w:type="dxa"/>
            <w:tcBorders>
              <w:top w:val="single" w:sz="4" w:space="0" w:color="000000"/>
              <w:left w:val="single" w:sz="4" w:space="0" w:color="000000"/>
              <w:bottom w:val="single" w:sz="4" w:space="0" w:color="000000"/>
            </w:tcBorders>
            <w:shd w:val="clear" w:color="auto" w:fill="EAF1DD"/>
            <w:vAlign w:val="bottom"/>
          </w:tcPr>
          <w:p w:rsidR="006D1918" w:rsidRDefault="00F64A12">
            <w:pPr>
              <w:rPr>
                <w:rFonts w:ascii="Arial" w:eastAsia="Times New Roman" w:hAnsi="Arial" w:cs="Arial"/>
                <w:b/>
                <w:bCs/>
                <w:sz w:val="16"/>
                <w:szCs w:val="16"/>
                <w:lang w:eastAsia="pl-PL"/>
              </w:rPr>
            </w:pPr>
            <w:r>
              <w:rPr>
                <w:rFonts w:ascii="Arial" w:eastAsia="Times New Roman" w:hAnsi="Arial" w:cs="Arial"/>
                <w:b/>
                <w:bCs/>
                <w:sz w:val="16"/>
                <w:szCs w:val="16"/>
                <w:lang w:val="en-GB" w:eastAsia="pl-PL"/>
              </w:rPr>
              <w:t>NET TOTAL CASH FLOWS</w:t>
            </w:r>
          </w:p>
        </w:tc>
        <w:tc>
          <w:tcPr>
            <w:tcW w:w="191" w:type="dxa"/>
            <w:tcBorders>
              <w:top w:val="single" w:sz="4" w:space="0" w:color="000000"/>
              <w:left w:val="single" w:sz="4" w:space="0" w:color="000000"/>
              <w:bottom w:val="single" w:sz="4" w:space="0" w:color="000000"/>
            </w:tcBorders>
            <w:shd w:val="clear" w:color="auto" w:fill="EAF1DD"/>
            <w:vAlign w:val="bottom"/>
          </w:tcPr>
          <w:p w:rsidR="006D1918" w:rsidRDefault="00F64A12">
            <w:pPr>
              <w:jc w:val="center"/>
              <w:rPr>
                <w:rFonts w:ascii="Arial" w:hAnsi="Arial" w:cs="Arial"/>
                <w:b/>
                <w:bCs/>
                <w:sz w:val="18"/>
                <w:szCs w:val="18"/>
                <w:lang w:eastAsia="pl-PL"/>
              </w:rPr>
            </w:pPr>
            <w:r>
              <w:rPr>
                <w:rFonts w:ascii="Arial" w:eastAsia="Times New Roman" w:hAnsi="Arial" w:cs="Arial"/>
                <w:b/>
                <w:bCs/>
                <w:sz w:val="16"/>
                <w:szCs w:val="16"/>
                <w:lang w:eastAsia="pl-PL"/>
              </w:rPr>
              <w:t> </w:t>
            </w:r>
          </w:p>
        </w:tc>
        <w:tc>
          <w:tcPr>
            <w:tcW w:w="1163" w:type="dxa"/>
            <w:tcBorders>
              <w:top w:val="single" w:sz="4" w:space="0" w:color="000000"/>
              <w:left w:val="single" w:sz="4" w:space="0" w:color="000000"/>
              <w:bottom w:val="single" w:sz="4" w:space="0" w:color="000000"/>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674 114 </w:t>
            </w:r>
          </w:p>
        </w:tc>
        <w:tc>
          <w:tcPr>
            <w:tcW w:w="1270" w:type="dxa"/>
            <w:tcBorders>
              <w:top w:val="single" w:sz="4" w:space="0" w:color="000000"/>
              <w:left w:val="single" w:sz="4" w:space="0" w:color="000000"/>
              <w:bottom w:val="single" w:sz="4" w:space="0" w:color="000000"/>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8 058 999 </w:t>
            </w:r>
          </w:p>
        </w:tc>
        <w:tc>
          <w:tcPr>
            <w:tcW w:w="1227" w:type="dxa"/>
            <w:tcBorders>
              <w:top w:val="single" w:sz="4" w:space="0" w:color="000000"/>
              <w:left w:val="single" w:sz="4" w:space="0" w:color="000000"/>
              <w:bottom w:val="single" w:sz="4" w:space="0" w:color="000000"/>
              <w:right w:val="single" w:sz="4" w:space="0" w:color="000000"/>
            </w:tcBorders>
            <w:shd w:val="clear" w:color="auto" w:fill="EAF1DD"/>
            <w:vAlign w:val="bottom"/>
          </w:tcPr>
          <w:p w:rsidR="006D1918" w:rsidRDefault="00F64A12">
            <w:pPr>
              <w:jc w:val="right"/>
            </w:pPr>
            <w:r>
              <w:rPr>
                <w:rFonts w:ascii="Arial" w:hAnsi="Arial" w:cs="Arial"/>
                <w:b/>
                <w:bCs/>
                <w:sz w:val="18"/>
                <w:szCs w:val="18"/>
                <w:lang w:eastAsia="pl-PL"/>
              </w:rPr>
              <w:t xml:space="preserve">1 694 846 </w:t>
            </w:r>
          </w:p>
        </w:tc>
      </w:tr>
      <w:tr w:rsidR="006D1918">
        <w:trPr>
          <w:trHeight w:val="450"/>
        </w:trPr>
        <w:tc>
          <w:tcPr>
            <w:tcW w:w="5648" w:type="dxa"/>
            <w:tcBorders>
              <w:top w:val="single" w:sz="4" w:space="0" w:color="000000"/>
              <w:left w:val="single" w:sz="4" w:space="0" w:color="000000"/>
              <w:bottom w:val="single" w:sz="4" w:space="0" w:color="000000"/>
            </w:tcBorders>
            <w:shd w:val="clear" w:color="auto" w:fill="EAF1DD"/>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b/>
                <w:bCs/>
                <w:sz w:val="16"/>
                <w:szCs w:val="16"/>
                <w:lang w:val="en-GB" w:eastAsia="pl-PL"/>
              </w:rPr>
              <w:t>BALANCE CHANGE OF  CASH, INCLUDING</w:t>
            </w:r>
          </w:p>
        </w:tc>
        <w:tc>
          <w:tcPr>
            <w:tcW w:w="191" w:type="dxa"/>
            <w:tcBorders>
              <w:top w:val="single" w:sz="4" w:space="0" w:color="000000"/>
              <w:left w:val="single" w:sz="4" w:space="0" w:color="000000"/>
              <w:bottom w:val="single" w:sz="4" w:space="0" w:color="000000"/>
            </w:tcBorders>
            <w:shd w:val="clear" w:color="auto" w:fill="EAF1DD"/>
            <w:vAlign w:val="bottom"/>
          </w:tcPr>
          <w:p w:rsidR="006D1918" w:rsidRPr="002E5C68" w:rsidRDefault="00F64A12">
            <w:pPr>
              <w:jc w:val="center"/>
              <w:rPr>
                <w:rFonts w:ascii="Arial" w:hAnsi="Arial" w:cs="Arial"/>
                <w:sz w:val="18"/>
                <w:szCs w:val="18"/>
                <w:lang w:val="en-US" w:eastAsia="pl-PL"/>
              </w:rPr>
            </w:pPr>
            <w:r w:rsidRPr="002E5C68">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674 114 </w:t>
            </w:r>
          </w:p>
        </w:tc>
        <w:tc>
          <w:tcPr>
            <w:tcW w:w="1270" w:type="dxa"/>
            <w:tcBorders>
              <w:top w:val="single" w:sz="4" w:space="0" w:color="000000"/>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8 055 854 </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hAnsi="Arial" w:cs="Arial"/>
                <w:sz w:val="18"/>
                <w:szCs w:val="18"/>
                <w:lang w:eastAsia="pl-PL"/>
              </w:rPr>
              <w:t xml:space="preserve">1 694 846 </w:t>
            </w:r>
          </w:p>
        </w:tc>
      </w:tr>
      <w:tr w:rsidR="006D1918">
        <w:trPr>
          <w:trHeight w:val="255"/>
        </w:trPr>
        <w:tc>
          <w:tcPr>
            <w:tcW w:w="5648" w:type="dxa"/>
            <w:tcBorders>
              <w:top w:val="single" w:sz="4" w:space="0" w:color="000000"/>
              <w:left w:val="single" w:sz="4" w:space="0" w:color="000000"/>
              <w:bottom w:val="single" w:sz="4" w:space="0" w:color="000000"/>
            </w:tcBorders>
            <w:shd w:val="clear" w:color="auto" w:fill="auto"/>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sz w:val="16"/>
                <w:szCs w:val="16"/>
                <w:lang w:val="en-GB" w:eastAsia="pl-PL"/>
              </w:rPr>
              <w:t>- change in cash due to exchange rate gains or losses</w:t>
            </w:r>
          </w:p>
        </w:tc>
        <w:tc>
          <w:tcPr>
            <w:tcW w:w="191" w:type="dxa"/>
            <w:tcBorders>
              <w:top w:val="single" w:sz="4" w:space="0" w:color="000000"/>
              <w:left w:val="single" w:sz="4" w:space="0" w:color="000000"/>
              <w:bottom w:val="single" w:sz="4" w:space="0" w:color="000000"/>
            </w:tcBorders>
            <w:shd w:val="clear" w:color="auto" w:fill="auto"/>
            <w:vAlign w:val="bottom"/>
          </w:tcPr>
          <w:p w:rsidR="006D1918" w:rsidRPr="002E5C68" w:rsidRDefault="00F64A12">
            <w:pPr>
              <w:jc w:val="center"/>
              <w:rPr>
                <w:rFonts w:ascii="Arial" w:hAnsi="Arial" w:cs="Arial"/>
                <w:sz w:val="18"/>
                <w:szCs w:val="18"/>
                <w:lang w:val="en-US" w:eastAsia="pl-PL"/>
              </w:rPr>
            </w:pPr>
            <w:r w:rsidRPr="002E5C68">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(3 145)</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hAnsi="Arial" w:cs="Arial"/>
                <w:sz w:val="18"/>
                <w:szCs w:val="18"/>
                <w:lang w:eastAsia="pl-PL"/>
              </w:rPr>
              <w:t>-</w:t>
            </w:r>
          </w:p>
        </w:tc>
      </w:tr>
      <w:tr w:rsidR="006D1918">
        <w:trPr>
          <w:trHeight w:val="255"/>
        </w:trPr>
        <w:tc>
          <w:tcPr>
            <w:tcW w:w="5648" w:type="dxa"/>
            <w:tcBorders>
              <w:top w:val="single" w:sz="4" w:space="0" w:color="000000"/>
              <w:left w:val="single" w:sz="4" w:space="0" w:color="000000"/>
              <w:bottom w:val="single" w:sz="4" w:space="0" w:color="000000"/>
            </w:tcBorders>
            <w:shd w:val="clear" w:color="auto" w:fill="EAF1DD"/>
            <w:vAlign w:val="bottom"/>
          </w:tcPr>
          <w:p w:rsidR="006D1918" w:rsidRDefault="00F64A12">
            <w:pPr>
              <w:rPr>
                <w:rFonts w:ascii="Arial" w:eastAsia="Times New Roman" w:hAnsi="Arial" w:cs="Arial"/>
                <w:sz w:val="16"/>
                <w:szCs w:val="16"/>
                <w:lang w:eastAsia="pl-PL"/>
              </w:rPr>
            </w:pPr>
            <w:r>
              <w:rPr>
                <w:rFonts w:ascii="Arial" w:eastAsia="Times New Roman" w:hAnsi="Arial" w:cs="Arial"/>
                <w:b/>
                <w:bCs/>
                <w:sz w:val="16"/>
                <w:szCs w:val="16"/>
                <w:lang w:val="en-GB" w:eastAsia="pl-PL"/>
              </w:rPr>
              <w:t>OPENING BALANCE OF CASH</w:t>
            </w:r>
          </w:p>
        </w:tc>
        <w:tc>
          <w:tcPr>
            <w:tcW w:w="191" w:type="dxa"/>
            <w:tcBorders>
              <w:top w:val="single" w:sz="4" w:space="0" w:color="000000"/>
              <w:left w:val="single" w:sz="4" w:space="0" w:color="000000"/>
              <w:bottom w:val="single" w:sz="4" w:space="0" w:color="000000"/>
            </w:tcBorders>
            <w:shd w:val="clear" w:color="auto" w:fill="EAF1DD"/>
            <w:vAlign w:val="bottom"/>
          </w:tcPr>
          <w:p w:rsidR="006D1918" w:rsidRDefault="00F64A12">
            <w:pPr>
              <w:jc w:val="center"/>
              <w:rPr>
                <w:rFonts w:ascii="Arial" w:hAnsi="Arial" w:cs="Arial"/>
                <w:sz w:val="18"/>
                <w:szCs w:val="18"/>
                <w:lang w:eastAsia="pl-PL"/>
              </w:rPr>
            </w:pPr>
            <w:r>
              <w:rPr>
                <w:rFonts w:ascii="Arial" w:eastAsia="Times New Roman" w:hAnsi="Arial" w:cs="Arial"/>
                <w:sz w:val="16"/>
                <w:szCs w:val="16"/>
                <w:lang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23 213 934 </w:t>
            </w:r>
          </w:p>
        </w:tc>
        <w:tc>
          <w:tcPr>
            <w:tcW w:w="1270" w:type="dxa"/>
            <w:tcBorders>
              <w:top w:val="single" w:sz="4" w:space="0" w:color="000000"/>
              <w:left w:val="single" w:sz="4" w:space="0" w:color="000000"/>
              <w:bottom w:val="single" w:sz="4" w:space="0" w:color="000000"/>
            </w:tcBorders>
            <w:shd w:val="clear" w:color="auto" w:fill="auto"/>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15 158 080</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hAnsi="Arial" w:cs="Arial"/>
                <w:sz w:val="18"/>
                <w:szCs w:val="18"/>
                <w:lang w:eastAsia="pl-PL"/>
              </w:rPr>
              <w:t xml:space="preserve">15 158 080 </w:t>
            </w:r>
          </w:p>
        </w:tc>
      </w:tr>
      <w:tr w:rsidR="006D1918">
        <w:trPr>
          <w:trHeight w:val="255"/>
        </w:trPr>
        <w:tc>
          <w:tcPr>
            <w:tcW w:w="5648" w:type="dxa"/>
            <w:tcBorders>
              <w:top w:val="single" w:sz="4" w:space="0" w:color="000000"/>
              <w:left w:val="single" w:sz="4" w:space="0" w:color="000000"/>
              <w:bottom w:val="single" w:sz="4" w:space="0" w:color="000000"/>
            </w:tcBorders>
            <w:shd w:val="clear" w:color="auto" w:fill="EAF1DD"/>
            <w:vAlign w:val="bottom"/>
          </w:tcPr>
          <w:p w:rsidR="006D1918" w:rsidRPr="002E5C68" w:rsidRDefault="00F64A12">
            <w:pPr>
              <w:rPr>
                <w:rFonts w:ascii="Arial" w:eastAsia="Times New Roman" w:hAnsi="Arial" w:cs="Arial"/>
                <w:b/>
                <w:bCs/>
                <w:sz w:val="16"/>
                <w:szCs w:val="16"/>
                <w:lang w:val="en-US" w:eastAsia="pl-PL"/>
              </w:rPr>
            </w:pPr>
            <w:r>
              <w:rPr>
                <w:rFonts w:ascii="Arial" w:eastAsia="Times New Roman" w:hAnsi="Arial" w:cs="Arial"/>
                <w:b/>
                <w:bCs/>
                <w:sz w:val="16"/>
                <w:szCs w:val="16"/>
                <w:lang w:val="en-GB" w:eastAsia="pl-PL"/>
              </w:rPr>
              <w:t>CLOSING BALANCE OF CASH (F +/- D), including</w:t>
            </w:r>
          </w:p>
        </w:tc>
        <w:tc>
          <w:tcPr>
            <w:tcW w:w="191" w:type="dxa"/>
            <w:tcBorders>
              <w:top w:val="single" w:sz="4" w:space="0" w:color="000000"/>
              <w:left w:val="single" w:sz="4" w:space="0" w:color="000000"/>
              <w:bottom w:val="single" w:sz="4" w:space="0" w:color="000000"/>
            </w:tcBorders>
            <w:shd w:val="clear" w:color="auto" w:fill="EAF1DD"/>
            <w:vAlign w:val="bottom"/>
          </w:tcPr>
          <w:p w:rsidR="006D1918" w:rsidRPr="002E5C68" w:rsidRDefault="00F64A12">
            <w:pPr>
              <w:jc w:val="center"/>
              <w:rPr>
                <w:rFonts w:ascii="Arial" w:hAnsi="Arial" w:cs="Arial"/>
                <w:b/>
                <w:bCs/>
                <w:sz w:val="18"/>
                <w:szCs w:val="18"/>
                <w:lang w:val="en-US" w:eastAsia="pl-PL"/>
              </w:rPr>
            </w:pPr>
            <w:r w:rsidRPr="002E5C68">
              <w:rPr>
                <w:rFonts w:ascii="Arial" w:eastAsia="Times New Roman" w:hAnsi="Arial" w:cs="Arial"/>
                <w:b/>
                <w:bCs/>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23 888 048 </w:t>
            </w:r>
          </w:p>
        </w:tc>
        <w:tc>
          <w:tcPr>
            <w:tcW w:w="1270" w:type="dxa"/>
            <w:tcBorders>
              <w:top w:val="single" w:sz="4" w:space="0" w:color="000000"/>
              <w:left w:val="single" w:sz="4" w:space="0" w:color="000000"/>
              <w:bottom w:val="single" w:sz="4" w:space="0" w:color="000000"/>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23 213 934 </w:t>
            </w:r>
          </w:p>
        </w:tc>
        <w:tc>
          <w:tcPr>
            <w:tcW w:w="1227" w:type="dxa"/>
            <w:tcBorders>
              <w:top w:val="single" w:sz="4" w:space="0" w:color="000000"/>
              <w:left w:val="single" w:sz="4" w:space="0" w:color="000000"/>
              <w:bottom w:val="single" w:sz="4" w:space="0" w:color="000000"/>
              <w:right w:val="single" w:sz="4" w:space="0" w:color="000000"/>
            </w:tcBorders>
            <w:shd w:val="clear" w:color="auto" w:fill="EAF1DD"/>
            <w:vAlign w:val="bottom"/>
          </w:tcPr>
          <w:p w:rsidR="006D1918" w:rsidRDefault="00F64A12">
            <w:pPr>
              <w:jc w:val="right"/>
            </w:pPr>
            <w:r>
              <w:rPr>
                <w:rFonts w:ascii="Arial" w:hAnsi="Arial" w:cs="Arial"/>
                <w:b/>
                <w:bCs/>
                <w:sz w:val="18"/>
                <w:szCs w:val="18"/>
                <w:lang w:eastAsia="pl-PL"/>
              </w:rPr>
              <w:t xml:space="preserve">16 852 926 </w:t>
            </w:r>
          </w:p>
        </w:tc>
      </w:tr>
      <w:tr w:rsidR="006D1918">
        <w:trPr>
          <w:trHeight w:val="255"/>
        </w:trPr>
        <w:tc>
          <w:tcPr>
            <w:tcW w:w="5648" w:type="dxa"/>
            <w:tcBorders>
              <w:top w:val="single" w:sz="4" w:space="0" w:color="000000"/>
              <w:left w:val="single" w:sz="4" w:space="0" w:color="000000"/>
              <w:bottom w:val="single" w:sz="4" w:space="0" w:color="000000"/>
            </w:tcBorders>
            <w:shd w:val="clear" w:color="auto" w:fill="auto"/>
            <w:vAlign w:val="bottom"/>
          </w:tcPr>
          <w:p w:rsidR="006D1918" w:rsidRDefault="00F64A12">
            <w:pPr>
              <w:rPr>
                <w:rFonts w:ascii="Arial" w:eastAsia="Times New Roman" w:hAnsi="Arial" w:cs="Arial"/>
                <w:sz w:val="16"/>
                <w:szCs w:val="16"/>
                <w:lang w:eastAsia="pl-PL"/>
              </w:rPr>
            </w:pPr>
            <w:r>
              <w:rPr>
                <w:rFonts w:ascii="Arial" w:eastAsia="Times New Roman" w:hAnsi="Arial" w:cs="Arial"/>
                <w:sz w:val="16"/>
                <w:szCs w:val="16"/>
                <w:lang w:val="en-GB" w:eastAsia="pl-PL"/>
              </w:rPr>
              <w:t>-with limited disposability</w:t>
            </w:r>
          </w:p>
        </w:tc>
        <w:tc>
          <w:tcPr>
            <w:tcW w:w="191" w:type="dxa"/>
            <w:tcBorders>
              <w:top w:val="single" w:sz="4" w:space="0" w:color="000000"/>
              <w:left w:val="single" w:sz="4" w:space="0" w:color="000000"/>
              <w:bottom w:val="single" w:sz="4" w:space="0" w:color="000000"/>
            </w:tcBorders>
            <w:shd w:val="clear" w:color="auto" w:fill="auto"/>
            <w:vAlign w:val="bottom"/>
          </w:tcPr>
          <w:p w:rsidR="006D1918" w:rsidRDefault="00F64A12">
            <w:pPr>
              <w:jc w:val="center"/>
              <w:rPr>
                <w:rFonts w:ascii="Arial" w:eastAsia="Times New Roman" w:hAnsi="Arial" w:cs="Arial"/>
                <w:sz w:val="18"/>
                <w:szCs w:val="18"/>
                <w:lang w:eastAsia="pl-PL"/>
              </w:rPr>
            </w:pPr>
            <w:r>
              <w:rPr>
                <w:rFonts w:ascii="Arial" w:eastAsia="Times New Roman" w:hAnsi="Arial" w:cs="Arial"/>
                <w:sz w:val="16"/>
                <w:szCs w:val="16"/>
                <w:lang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6D1918" w:rsidRDefault="00F64A12">
            <w:pPr>
              <w:jc w:val="right"/>
              <w:rPr>
                <w:rFonts w:ascii="Arial" w:eastAsia="Times New Roman" w:hAnsi="Arial" w:cs="Arial"/>
                <w:sz w:val="18"/>
                <w:szCs w:val="18"/>
                <w:lang w:eastAsia="pl-PL"/>
              </w:rPr>
            </w:pPr>
            <w:r>
              <w:rPr>
                <w:rFonts w:ascii="Arial" w:eastAsia="Times New Roman" w:hAnsi="Arial" w:cs="Arial"/>
                <w:sz w:val="18"/>
                <w:szCs w:val="18"/>
                <w:lang w:eastAsia="pl-PL"/>
              </w:rPr>
              <w:t>-</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1918" w:rsidRDefault="00F64A12">
            <w:pPr>
              <w:jc w:val="right"/>
            </w:pPr>
            <w:r>
              <w:rPr>
                <w:rFonts w:ascii="Arial" w:eastAsia="Times New Roman" w:hAnsi="Arial" w:cs="Arial"/>
                <w:sz w:val="18"/>
                <w:szCs w:val="18"/>
                <w:lang w:eastAsia="pl-PL"/>
              </w:rPr>
              <w:t>-</w:t>
            </w:r>
          </w:p>
        </w:tc>
      </w:tr>
    </w:tbl>
    <w:p w:rsidR="006D1918" w:rsidRDefault="006D1918">
      <w:pPr>
        <w:rPr>
          <w:lang w:val="en-GB"/>
        </w:rPr>
      </w:pPr>
    </w:p>
    <w:p w:rsidR="006D1918" w:rsidRDefault="006D1918">
      <w:pPr>
        <w:rPr>
          <w:lang w:val="en-GB"/>
        </w:rPr>
      </w:pPr>
    </w:p>
    <w:p w:rsidR="006D1918" w:rsidRDefault="006D1918">
      <w:pPr>
        <w:rPr>
          <w:lang w:val="en-GB"/>
        </w:rPr>
      </w:pPr>
    </w:p>
    <w:p w:rsidR="006D1918" w:rsidRDefault="006D1918">
      <w:pPr>
        <w:rPr>
          <w:lang w:val="en-GB"/>
        </w:rPr>
      </w:pPr>
    </w:p>
    <w:p w:rsidR="006D1918" w:rsidRDefault="00F64A12">
      <w:pPr>
        <w:jc w:val="both"/>
        <w:rPr>
          <w:lang w:val="en-GB"/>
        </w:rPr>
      </w:pPr>
      <w:proofErr w:type="spellStart"/>
      <w:r>
        <w:rPr>
          <w:lang w:val="en-GB"/>
        </w:rPr>
        <w:t>Wrocław</w:t>
      </w:r>
      <w:proofErr w:type="spellEnd"/>
      <w:r>
        <w:rPr>
          <w:lang w:val="en-GB"/>
        </w:rPr>
        <w:t>, February 2</w:t>
      </w:r>
      <w:r>
        <w:rPr>
          <w:vertAlign w:val="superscript"/>
          <w:lang w:val="en-GB"/>
        </w:rPr>
        <w:t>nd</w:t>
      </w:r>
      <w:r>
        <w:rPr>
          <w:lang w:val="en-GB"/>
        </w:rPr>
        <w:t xml:space="preserve"> , 2016.</w:t>
      </w:r>
    </w:p>
    <w:p w:rsidR="006D1918" w:rsidRDefault="006D1918">
      <w:pPr>
        <w:jc w:val="both"/>
        <w:rPr>
          <w:lang w:val="en-GB"/>
        </w:rPr>
      </w:pPr>
    </w:p>
    <w:p w:rsidR="006D1918" w:rsidRDefault="00F64A12">
      <w:pPr>
        <w:jc w:val="both"/>
        <w:rPr>
          <w:lang w:val="en-GB"/>
        </w:rPr>
      </w:pPr>
      <w:r>
        <w:rPr>
          <w:lang w:val="en-GB"/>
        </w:rPr>
        <w:t>Mariusz Ciepły, President of the Board</w:t>
      </w:r>
    </w:p>
    <w:p w:rsidR="006D1918" w:rsidRDefault="006D1918">
      <w:pPr>
        <w:jc w:val="both"/>
        <w:rPr>
          <w:lang w:val="en-GB"/>
        </w:rPr>
      </w:pPr>
    </w:p>
    <w:p w:rsidR="006D1918" w:rsidRDefault="00F64A12">
      <w:pPr>
        <w:jc w:val="both"/>
        <w:rPr>
          <w:rFonts w:ascii="Times New Roman" w:hAnsi="Times New Roman" w:cs="Times New Roman"/>
          <w:lang w:val="en-GB"/>
        </w:rPr>
      </w:pPr>
      <w:r>
        <w:rPr>
          <w:lang w:val="en-GB"/>
        </w:rPr>
        <w:t>Urszula Jarzębowska, member of the Board</w:t>
      </w: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rFonts w:ascii="Times New Roman" w:hAnsi="Times New Roman" w:cs="Times New Roman"/>
          <w:lang w:val="en-GB"/>
        </w:rPr>
      </w:pPr>
    </w:p>
    <w:p w:rsidR="006D1918" w:rsidRDefault="006D1918">
      <w:pPr>
        <w:jc w:val="both"/>
        <w:rPr>
          <w:lang w:val="en-GB"/>
        </w:rPr>
      </w:pPr>
    </w:p>
    <w:p w:rsidR="006D1918" w:rsidRDefault="006D1918">
      <w:pPr>
        <w:rPr>
          <w:lang w:val="en-GB"/>
        </w:rPr>
      </w:pPr>
    </w:p>
    <w:p w:rsidR="00524E6E" w:rsidRDefault="00524E6E">
      <w:pPr>
        <w:rPr>
          <w:lang w:val="en-GB"/>
        </w:rPr>
      </w:pPr>
    </w:p>
    <w:p w:rsidR="00524E6E" w:rsidRDefault="00524E6E">
      <w:pPr>
        <w:rPr>
          <w:lang w:val="en-GB"/>
        </w:rPr>
      </w:pPr>
    </w:p>
    <w:p w:rsidR="006D1918" w:rsidRDefault="00F64A12">
      <w:pPr>
        <w:rPr>
          <w:lang w:val="en-GB"/>
        </w:rPr>
      </w:pPr>
      <w:r>
        <w:rPr>
          <w:b/>
          <w:bCs/>
          <w:lang w:val="en-GB"/>
        </w:rPr>
        <w:t>7. FURTHER INFORMATION AND EXPLANATORY NOTES</w:t>
      </w:r>
    </w:p>
    <w:p w:rsidR="006D1918" w:rsidRDefault="006D1918">
      <w:pPr>
        <w:rPr>
          <w:lang w:val="en-GB"/>
        </w:rPr>
      </w:pPr>
    </w:p>
    <w:p w:rsidR="006D1918" w:rsidRDefault="00F64A12">
      <w:pPr>
        <w:rPr>
          <w:lang w:val="en-GB"/>
        </w:rPr>
      </w:pPr>
      <w:r>
        <w:rPr>
          <w:b/>
          <w:bCs/>
          <w:lang w:val="en-GB"/>
        </w:rPr>
        <w:t>1. General</w:t>
      </w:r>
    </w:p>
    <w:p w:rsidR="006D1918" w:rsidRDefault="006D1918">
      <w:pPr>
        <w:rPr>
          <w:lang w:val="en-GB"/>
        </w:rPr>
      </w:pPr>
    </w:p>
    <w:p w:rsidR="006D1918" w:rsidRDefault="00F64A12">
      <w:pPr>
        <w:rPr>
          <w:lang w:val="en-GB"/>
        </w:rPr>
      </w:pPr>
      <w:r>
        <w:rPr>
          <w:lang w:val="en-GB"/>
        </w:rPr>
        <w:t>a) Information on the parent company</w:t>
      </w:r>
    </w:p>
    <w:p w:rsidR="006D1918" w:rsidRDefault="006D1918">
      <w:pPr>
        <w:rPr>
          <w:lang w:val="en-GB"/>
        </w:rPr>
      </w:pPr>
    </w:p>
    <w:p w:rsidR="006D1918" w:rsidRDefault="00F64A12">
      <w:pPr>
        <w:rPr>
          <w:lang w:val="en-GB"/>
        </w:rPr>
      </w:pPr>
      <w:r>
        <w:rPr>
          <w:lang w:val="en-GB"/>
        </w:rPr>
        <w:t>The interim condensed consolidated financial statement of the Capital group of LIVECHAT SOFTWARE SA (“Capital group”, “Group”) contains:</w:t>
      </w:r>
    </w:p>
    <w:p w:rsidR="00524E6E" w:rsidRDefault="00524E6E">
      <w:pPr>
        <w:rPr>
          <w:lang w:val="en-GB"/>
        </w:rPr>
      </w:pPr>
    </w:p>
    <w:p w:rsidR="006D1918" w:rsidRDefault="00F64A12">
      <w:pPr>
        <w:rPr>
          <w:lang w:val="en-GB"/>
        </w:rPr>
      </w:pPr>
      <w:r>
        <w:rPr>
          <w:lang w:val="en-GB"/>
        </w:rPr>
        <w:t xml:space="preserve">1. Interim condensed consolidated financial statement made on </w:t>
      </w:r>
      <w:r w:rsidR="00524E6E">
        <w:rPr>
          <w:lang w:val="en-GB"/>
        </w:rPr>
        <w:t>December</w:t>
      </w:r>
      <w:r>
        <w:rPr>
          <w:lang w:val="en-GB"/>
        </w:rPr>
        <w:t xml:space="preserve"> 31</w:t>
      </w:r>
      <w:r>
        <w:rPr>
          <w:vertAlign w:val="superscript"/>
          <w:lang w:val="en-GB"/>
        </w:rPr>
        <w:t>st</w:t>
      </w:r>
      <w:r>
        <w:rPr>
          <w:lang w:val="en-GB"/>
        </w:rPr>
        <w:t>, 2016, which  presents the total ba</w:t>
      </w:r>
      <w:r w:rsidR="00524E6E">
        <w:rPr>
          <w:lang w:val="en-GB"/>
        </w:rPr>
        <w:t xml:space="preserve">lance of assets, equity and </w:t>
      </w:r>
      <w:r>
        <w:rPr>
          <w:lang w:val="en-GB"/>
        </w:rPr>
        <w:t>liabilities in the amount of  35 760 630 PLN;</w:t>
      </w:r>
    </w:p>
    <w:p w:rsidR="006D1918" w:rsidRDefault="006D1918">
      <w:pPr>
        <w:rPr>
          <w:lang w:val="en-GB"/>
        </w:rPr>
      </w:pPr>
    </w:p>
    <w:p w:rsidR="006D1918" w:rsidRDefault="00F64A12">
      <w:pPr>
        <w:rPr>
          <w:lang w:val="en-GB"/>
        </w:rPr>
      </w:pPr>
      <w:r>
        <w:rPr>
          <w:lang w:val="en-GB"/>
        </w:rPr>
        <w:t>2. Interim condensed consolidated statement on the  comprehensive/total income for the period from April 1</w:t>
      </w:r>
      <w:r>
        <w:rPr>
          <w:vertAlign w:val="superscript"/>
          <w:lang w:val="en-GB"/>
        </w:rPr>
        <w:t>st</w:t>
      </w:r>
      <w:r>
        <w:rPr>
          <w:lang w:val="en-GB"/>
        </w:rPr>
        <w:t>, 2016 until December 31</w:t>
      </w:r>
      <w:r>
        <w:rPr>
          <w:vertAlign w:val="superscript"/>
          <w:lang w:val="en-GB"/>
        </w:rPr>
        <w:t>st,</w:t>
      </w:r>
      <w:r>
        <w:rPr>
          <w:lang w:val="en-GB"/>
        </w:rPr>
        <w:t>, 2016 which presents the net  profit of  30 879 610 PLN and the total income of  30 930 223 PLN;</w:t>
      </w:r>
    </w:p>
    <w:p w:rsidR="006D1918" w:rsidRDefault="006D1918">
      <w:pPr>
        <w:rPr>
          <w:lang w:val="en-GB"/>
        </w:rPr>
      </w:pPr>
    </w:p>
    <w:p w:rsidR="006D1918" w:rsidRDefault="00F64A12">
      <w:pPr>
        <w:rPr>
          <w:lang w:val="en-GB"/>
        </w:rPr>
      </w:pPr>
      <w:r>
        <w:rPr>
          <w:lang w:val="en-GB"/>
        </w:rPr>
        <w:t>3. Interim condensed consolidated statement of changes in equity  for the business period of from April 1</w:t>
      </w:r>
      <w:r>
        <w:rPr>
          <w:vertAlign w:val="superscript"/>
          <w:lang w:val="en-GB"/>
        </w:rPr>
        <w:t>st</w:t>
      </w:r>
      <w:r>
        <w:rPr>
          <w:lang w:val="en-GB"/>
        </w:rPr>
        <w:t>, 2016 until December 31</w:t>
      </w:r>
      <w:r>
        <w:rPr>
          <w:vertAlign w:val="superscript"/>
          <w:lang w:val="en-GB"/>
        </w:rPr>
        <w:t>st</w:t>
      </w:r>
      <w:r>
        <w:rPr>
          <w:lang w:val="en-GB"/>
        </w:rPr>
        <w:t>, 2016 presenting equity capital increase by amount of  3 128 095 PLN;</w:t>
      </w:r>
    </w:p>
    <w:p w:rsidR="006D1918" w:rsidRDefault="006D1918">
      <w:pPr>
        <w:rPr>
          <w:lang w:val="en-GB"/>
        </w:rPr>
      </w:pPr>
    </w:p>
    <w:p w:rsidR="006D1918" w:rsidRDefault="00F64A12">
      <w:pPr>
        <w:rPr>
          <w:lang w:val="en-GB"/>
        </w:rPr>
      </w:pPr>
      <w:r>
        <w:rPr>
          <w:lang w:val="en-GB"/>
        </w:rPr>
        <w:t>4. Interim condensed consolidated statement of cash flows for the period from April 1</w:t>
      </w:r>
      <w:r>
        <w:rPr>
          <w:vertAlign w:val="superscript"/>
          <w:lang w:val="en-GB"/>
        </w:rPr>
        <w:t>st</w:t>
      </w:r>
      <w:r>
        <w:rPr>
          <w:lang w:val="en-GB"/>
        </w:rPr>
        <w:t>, 2016 until December 31</w:t>
      </w:r>
      <w:r>
        <w:rPr>
          <w:vertAlign w:val="superscript"/>
          <w:lang w:val="en-GB"/>
        </w:rPr>
        <w:t>st</w:t>
      </w:r>
      <w:r w:rsidR="00524E6E">
        <w:rPr>
          <w:lang w:val="en-GB"/>
        </w:rPr>
        <w:t>,</w:t>
      </w:r>
      <w:r>
        <w:rPr>
          <w:lang w:val="en-GB"/>
        </w:rPr>
        <w:t xml:space="preserve"> 2016 presenting an increase of net cash flows by 674 114 PLN.</w:t>
      </w:r>
    </w:p>
    <w:p w:rsidR="006D1918" w:rsidRDefault="006D1918">
      <w:pPr>
        <w:rPr>
          <w:lang w:val="en-GB"/>
        </w:rPr>
      </w:pPr>
    </w:p>
    <w:p w:rsidR="006D1918" w:rsidRDefault="00F64A12">
      <w:pPr>
        <w:rPr>
          <w:lang w:val="en-GB"/>
        </w:rPr>
      </w:pPr>
      <w:r>
        <w:rPr>
          <w:lang w:val="en-GB"/>
        </w:rPr>
        <w:t>5. Further information</w:t>
      </w:r>
    </w:p>
    <w:p w:rsidR="006D1918" w:rsidRDefault="006D1918">
      <w:pPr>
        <w:rPr>
          <w:lang w:val="en-GB"/>
        </w:rPr>
      </w:pPr>
    </w:p>
    <w:p w:rsidR="006D1918" w:rsidRDefault="00F64A12">
      <w:pPr>
        <w:rPr>
          <w:lang w:val="en-GB"/>
        </w:rPr>
      </w:pPr>
      <w:r>
        <w:rPr>
          <w:lang w:val="en-GB"/>
        </w:rPr>
        <w:t>b) Capital group</w:t>
      </w:r>
    </w:p>
    <w:p w:rsidR="006D1918" w:rsidRDefault="006D1918">
      <w:pPr>
        <w:rPr>
          <w:lang w:val="en-GB"/>
        </w:rPr>
      </w:pPr>
    </w:p>
    <w:p w:rsidR="006D1918" w:rsidRDefault="00F64A12">
      <w:pPr>
        <w:jc w:val="both"/>
        <w:rPr>
          <w:lang w:val="en-GB"/>
        </w:rPr>
      </w:pPr>
      <w:r>
        <w:rPr>
          <w:lang w:val="en-GB"/>
        </w:rPr>
        <w:t>The parent company of LIVECHAT SOFTWARE Joint Stock (hereinafter referred to as the “Capital group”, “Group”) is LIVECHAT  SA (hereinafter referred to as “Parent Company”).</w:t>
      </w:r>
    </w:p>
    <w:p w:rsidR="006D1918" w:rsidRDefault="00F64A12">
      <w:pPr>
        <w:jc w:val="both"/>
        <w:rPr>
          <w:lang w:val="en-GB"/>
        </w:rPr>
      </w:pPr>
      <w:r>
        <w:rPr>
          <w:lang w:val="en-GB"/>
        </w:rPr>
        <w:t>The Parent Company was established by virtue of a Notarial deed of September 10</w:t>
      </w:r>
      <w:r>
        <w:rPr>
          <w:vertAlign w:val="superscript"/>
          <w:lang w:val="en-GB"/>
        </w:rPr>
        <w:t>th</w:t>
      </w:r>
      <w:r>
        <w:rPr>
          <w:lang w:val="en-GB"/>
        </w:rPr>
        <w:t xml:space="preserve">, 2007. Its particulars are entered into the register of entrepreneurs of the National Court Register kept by the Regional Court of </w:t>
      </w:r>
      <w:proofErr w:type="spellStart"/>
      <w:r>
        <w:rPr>
          <w:lang w:val="en-GB"/>
        </w:rPr>
        <w:t>Wrocław</w:t>
      </w:r>
      <w:proofErr w:type="spellEnd"/>
      <w:r>
        <w:rPr>
          <w:lang w:val="en-GB"/>
        </w:rPr>
        <w:t xml:space="preserve">- </w:t>
      </w:r>
      <w:proofErr w:type="spellStart"/>
      <w:r>
        <w:rPr>
          <w:lang w:val="en-GB"/>
        </w:rPr>
        <w:t>Wrocław</w:t>
      </w:r>
      <w:proofErr w:type="spellEnd"/>
      <w:r>
        <w:rPr>
          <w:lang w:val="en-GB"/>
        </w:rPr>
        <w:t xml:space="preserve"> </w:t>
      </w:r>
      <w:proofErr w:type="spellStart"/>
      <w:r>
        <w:rPr>
          <w:lang w:val="en-GB"/>
        </w:rPr>
        <w:t>Fabryczna</w:t>
      </w:r>
      <w:proofErr w:type="spellEnd"/>
      <w:r>
        <w:rPr>
          <w:lang w:val="en-GB"/>
        </w:rPr>
        <w:t xml:space="preserve"> – VI Economic Division under the number KRS 0000290756. The Parent Company was granted the statistical number REGON 932803200.</w:t>
      </w:r>
    </w:p>
    <w:p w:rsidR="006D1918" w:rsidRDefault="00F64A12">
      <w:pPr>
        <w:jc w:val="both"/>
        <w:rPr>
          <w:lang w:val="en-GB"/>
        </w:rPr>
      </w:pPr>
      <w:r>
        <w:rPr>
          <w:lang w:val="en-GB"/>
        </w:rPr>
        <w:t xml:space="preserve">The Company's head office is located at 3 </w:t>
      </w:r>
      <w:proofErr w:type="spellStart"/>
      <w:r>
        <w:rPr>
          <w:lang w:val="en-GB"/>
        </w:rPr>
        <w:t>Dębowa</w:t>
      </w:r>
      <w:proofErr w:type="spellEnd"/>
      <w:r>
        <w:rPr>
          <w:lang w:val="en-GB"/>
        </w:rPr>
        <w:t xml:space="preserve"> Street in </w:t>
      </w:r>
      <w:proofErr w:type="spellStart"/>
      <w:r>
        <w:rPr>
          <w:lang w:val="en-GB"/>
        </w:rPr>
        <w:t>Wrocław</w:t>
      </w:r>
      <w:proofErr w:type="spellEnd"/>
      <w:r>
        <w:rPr>
          <w:lang w:val="en-GB"/>
        </w:rPr>
        <w:t xml:space="preserve"> ( postal code: 53-134) which is also  the basic location  of the activities run by the Capital Group. </w:t>
      </w:r>
    </w:p>
    <w:p w:rsidR="006D1918" w:rsidRDefault="006D1918">
      <w:pPr>
        <w:jc w:val="both"/>
        <w:rPr>
          <w:lang w:val="en-GB"/>
        </w:rPr>
      </w:pPr>
    </w:p>
    <w:p w:rsidR="006D1918" w:rsidRDefault="00F64A12">
      <w:pPr>
        <w:jc w:val="both"/>
        <w:rPr>
          <w:lang w:val="en-GB"/>
        </w:rPr>
      </w:pPr>
      <w:r>
        <w:rPr>
          <w:lang w:val="en-GB"/>
        </w:rPr>
        <w:t>c) Composition of the Management Board and the Supervisory Board</w:t>
      </w:r>
    </w:p>
    <w:p w:rsidR="006D1918" w:rsidRDefault="00F64A12">
      <w:pPr>
        <w:jc w:val="both"/>
        <w:rPr>
          <w:lang w:val="en-GB"/>
        </w:rPr>
      </w:pPr>
      <w:r>
        <w:rPr>
          <w:lang w:val="en-GB"/>
        </w:rPr>
        <w:t>The Management Board of the Parent Company as of the day of  approving the financial statement for publishing  was composed of:</w:t>
      </w:r>
    </w:p>
    <w:p w:rsidR="00524E6E" w:rsidRDefault="00524E6E">
      <w:pPr>
        <w:jc w:val="both"/>
        <w:rPr>
          <w:lang w:val="en-GB"/>
        </w:rPr>
      </w:pPr>
    </w:p>
    <w:p w:rsidR="006D1918" w:rsidRDefault="00F64A12">
      <w:pPr>
        <w:jc w:val="both"/>
        <w:rPr>
          <w:lang w:val="en-GB"/>
        </w:rPr>
      </w:pPr>
      <w:r>
        <w:rPr>
          <w:lang w:val="en-GB"/>
        </w:rPr>
        <w:t>* Mariusz Ciepły – President of the Management Board</w:t>
      </w:r>
    </w:p>
    <w:p w:rsidR="006D1918" w:rsidRDefault="00F64A12">
      <w:pPr>
        <w:jc w:val="both"/>
        <w:rPr>
          <w:lang w:val="en-GB"/>
        </w:rPr>
      </w:pPr>
      <w:r>
        <w:rPr>
          <w:lang w:val="en-GB"/>
        </w:rPr>
        <w:t>*Urszula Jarzębowska – member of the Management Board</w:t>
      </w:r>
    </w:p>
    <w:p w:rsidR="006D1918" w:rsidRDefault="006D1918">
      <w:pPr>
        <w:jc w:val="both"/>
        <w:rPr>
          <w:lang w:val="en-GB"/>
        </w:rPr>
      </w:pPr>
    </w:p>
    <w:p w:rsidR="006D1918" w:rsidRDefault="00F64A12">
      <w:pPr>
        <w:jc w:val="both"/>
        <w:rPr>
          <w:lang w:val="en-GB"/>
        </w:rPr>
      </w:pPr>
      <w:r>
        <w:rPr>
          <w:lang w:val="en-GB"/>
        </w:rPr>
        <w:t xml:space="preserve">During the reporting period  the composition of the Management Board of the Parent Company did not change. </w:t>
      </w:r>
    </w:p>
    <w:p w:rsidR="006D1918" w:rsidRDefault="006D1918">
      <w:pPr>
        <w:jc w:val="both"/>
        <w:rPr>
          <w:lang w:val="en-GB"/>
        </w:rPr>
      </w:pPr>
    </w:p>
    <w:p w:rsidR="006D1918" w:rsidRDefault="00F64A12">
      <w:pPr>
        <w:jc w:val="both"/>
        <w:rPr>
          <w:lang w:val="en-GB"/>
        </w:rPr>
      </w:pPr>
      <w:r>
        <w:rPr>
          <w:lang w:val="en-GB"/>
        </w:rPr>
        <w:t>The Supervisory Board of the Parent Company as of December 31</w:t>
      </w:r>
      <w:r>
        <w:rPr>
          <w:vertAlign w:val="superscript"/>
          <w:lang w:val="en-GB"/>
        </w:rPr>
        <w:t>st</w:t>
      </w:r>
      <w:r>
        <w:rPr>
          <w:lang w:val="en-GB"/>
        </w:rPr>
        <w:t xml:space="preserve">,2016  and </w:t>
      </w:r>
      <w:r w:rsidRPr="00524E6E">
        <w:rPr>
          <w:lang w:val="en-GB"/>
        </w:rPr>
        <w:t>on the day of approving the report for publishing was as follows</w:t>
      </w:r>
      <w:r>
        <w:rPr>
          <w:lang w:val="en-GB"/>
        </w:rPr>
        <w:t>:</w:t>
      </w:r>
    </w:p>
    <w:p w:rsidR="006D1918" w:rsidRDefault="006D1918">
      <w:pPr>
        <w:jc w:val="both"/>
        <w:rPr>
          <w:lang w:val="en-GB"/>
        </w:rPr>
      </w:pPr>
    </w:p>
    <w:p w:rsidR="006D1918" w:rsidRPr="00524E6E" w:rsidRDefault="00F64A12">
      <w:pPr>
        <w:pStyle w:val="Akapitzlist1"/>
        <w:ind w:left="0"/>
        <w:jc w:val="both"/>
        <w:rPr>
          <w:lang w:val="en-GB"/>
        </w:rPr>
      </w:pPr>
      <w:r w:rsidRPr="00524E6E">
        <w:rPr>
          <w:lang w:val="en-GB"/>
        </w:rPr>
        <w:t xml:space="preserve"> </w:t>
      </w:r>
      <w:proofErr w:type="spellStart"/>
      <w:r w:rsidRPr="00524E6E">
        <w:rPr>
          <w:lang w:val="en-GB"/>
        </w:rPr>
        <w:t>Maciej</w:t>
      </w:r>
      <w:proofErr w:type="spellEnd"/>
      <w:r w:rsidRPr="00524E6E">
        <w:rPr>
          <w:lang w:val="en-GB"/>
        </w:rPr>
        <w:t xml:space="preserve"> </w:t>
      </w:r>
      <w:proofErr w:type="spellStart"/>
      <w:r w:rsidRPr="00524E6E">
        <w:rPr>
          <w:lang w:val="en-GB"/>
        </w:rPr>
        <w:t>Jarzębowski</w:t>
      </w:r>
      <w:proofErr w:type="spellEnd"/>
      <w:r w:rsidRPr="00524E6E">
        <w:rPr>
          <w:lang w:val="en-GB"/>
        </w:rPr>
        <w:t xml:space="preserve"> </w:t>
      </w:r>
      <w:r w:rsidRPr="00524E6E">
        <w:rPr>
          <w:lang w:val="en-GB"/>
        </w:rPr>
        <w:tab/>
      </w:r>
      <w:r w:rsidR="00524E6E">
        <w:rPr>
          <w:lang w:val="en-GB"/>
        </w:rPr>
        <w:tab/>
      </w:r>
      <w:r w:rsidRPr="00524E6E">
        <w:rPr>
          <w:lang w:val="en-GB"/>
        </w:rPr>
        <w:t>– President of the Supervisory Board</w:t>
      </w:r>
    </w:p>
    <w:p w:rsidR="006D1918" w:rsidRPr="00524E6E" w:rsidRDefault="00AE2B1C">
      <w:pPr>
        <w:pStyle w:val="Akapitzlist1"/>
        <w:ind w:left="0"/>
        <w:jc w:val="both"/>
        <w:rPr>
          <w:lang w:val="en-GB"/>
        </w:rPr>
      </w:pPr>
      <w:r>
        <w:rPr>
          <w:lang w:val="en-GB"/>
        </w:rPr>
        <w:lastRenderedPageBreak/>
        <w:t xml:space="preserve">Andrzej </w:t>
      </w:r>
      <w:proofErr w:type="spellStart"/>
      <w:r>
        <w:rPr>
          <w:lang w:val="en-GB"/>
        </w:rPr>
        <w:t>Różycki</w:t>
      </w:r>
      <w:proofErr w:type="spellEnd"/>
      <w:r>
        <w:rPr>
          <w:lang w:val="en-GB"/>
        </w:rPr>
        <w:t xml:space="preserve">  </w:t>
      </w:r>
      <w:r>
        <w:rPr>
          <w:lang w:val="en-GB"/>
        </w:rPr>
        <w:tab/>
      </w:r>
      <w:r>
        <w:rPr>
          <w:lang w:val="en-GB"/>
        </w:rPr>
        <w:tab/>
      </w:r>
      <w:r w:rsidRPr="00524E6E">
        <w:rPr>
          <w:lang w:val="en-GB"/>
        </w:rPr>
        <w:t xml:space="preserve">– </w:t>
      </w:r>
      <w:r>
        <w:rPr>
          <w:lang w:val="en-GB"/>
        </w:rPr>
        <w:t>vice-President</w:t>
      </w:r>
      <w:r w:rsidR="00F64A12" w:rsidRPr="00524E6E">
        <w:rPr>
          <w:lang w:val="en-GB"/>
        </w:rPr>
        <w:t xml:space="preserve">  of the Supervisory Board</w:t>
      </w:r>
    </w:p>
    <w:p w:rsidR="006D1918" w:rsidRPr="00524E6E" w:rsidRDefault="00F64A12">
      <w:pPr>
        <w:pStyle w:val="Akapitzlist1"/>
        <w:ind w:left="0"/>
        <w:jc w:val="both"/>
        <w:rPr>
          <w:lang w:val="en-GB"/>
        </w:rPr>
      </w:pPr>
      <w:r w:rsidRPr="00524E6E">
        <w:rPr>
          <w:lang w:val="en-GB"/>
        </w:rPr>
        <w:t xml:space="preserve">Marcin </w:t>
      </w:r>
      <w:proofErr w:type="spellStart"/>
      <w:r w:rsidRPr="00524E6E">
        <w:rPr>
          <w:lang w:val="en-GB"/>
        </w:rPr>
        <w:t>Mańdziak</w:t>
      </w:r>
      <w:proofErr w:type="spellEnd"/>
      <w:r w:rsidRPr="00524E6E">
        <w:rPr>
          <w:lang w:val="en-GB"/>
        </w:rPr>
        <w:t xml:space="preserve">  </w:t>
      </w:r>
      <w:r w:rsidRPr="00524E6E">
        <w:rPr>
          <w:lang w:val="en-GB"/>
        </w:rPr>
        <w:tab/>
      </w:r>
      <w:r w:rsidRPr="00524E6E">
        <w:rPr>
          <w:lang w:val="en-GB"/>
        </w:rPr>
        <w:tab/>
        <w:t>– member of the Supervisory Board</w:t>
      </w:r>
    </w:p>
    <w:p w:rsidR="006D1918" w:rsidRPr="00524E6E" w:rsidRDefault="00F64A12">
      <w:pPr>
        <w:pStyle w:val="Akapitzlist1"/>
        <w:ind w:left="0"/>
        <w:jc w:val="both"/>
        <w:rPr>
          <w:lang w:val="en-GB"/>
        </w:rPr>
      </w:pPr>
      <w:r w:rsidRPr="00524E6E">
        <w:rPr>
          <w:lang w:val="en-GB"/>
        </w:rPr>
        <w:t xml:space="preserve">Jakub </w:t>
      </w:r>
      <w:proofErr w:type="spellStart"/>
      <w:r w:rsidRPr="00524E6E">
        <w:rPr>
          <w:lang w:val="en-GB"/>
        </w:rPr>
        <w:t>Sitarz</w:t>
      </w:r>
      <w:proofErr w:type="spellEnd"/>
      <w:r w:rsidRPr="00524E6E">
        <w:rPr>
          <w:lang w:val="en-GB"/>
        </w:rPr>
        <w:t xml:space="preserve"> </w:t>
      </w:r>
      <w:r w:rsidRPr="00524E6E">
        <w:rPr>
          <w:lang w:val="en-GB"/>
        </w:rPr>
        <w:tab/>
      </w:r>
      <w:r w:rsidRPr="00524E6E">
        <w:rPr>
          <w:lang w:val="en-GB"/>
        </w:rPr>
        <w:tab/>
      </w:r>
      <w:r w:rsidRPr="00524E6E">
        <w:rPr>
          <w:lang w:val="en-GB"/>
        </w:rPr>
        <w:tab/>
        <w:t>– member of the Supervisory Board</w:t>
      </w:r>
    </w:p>
    <w:p w:rsidR="006D1918" w:rsidRPr="00524E6E" w:rsidRDefault="00F64A12">
      <w:pPr>
        <w:pStyle w:val="Akapitzlist1"/>
        <w:ind w:left="0"/>
        <w:jc w:val="both"/>
        <w:rPr>
          <w:lang w:val="en-GB"/>
        </w:rPr>
      </w:pPr>
      <w:r w:rsidRPr="00524E6E">
        <w:rPr>
          <w:lang w:val="en-GB"/>
        </w:rPr>
        <w:t xml:space="preserve">Marta </w:t>
      </w:r>
      <w:proofErr w:type="spellStart"/>
      <w:r w:rsidRPr="00524E6E">
        <w:rPr>
          <w:lang w:val="en-GB"/>
        </w:rPr>
        <w:t>Ciepła</w:t>
      </w:r>
      <w:proofErr w:type="spellEnd"/>
      <w:r w:rsidRPr="00524E6E">
        <w:rPr>
          <w:lang w:val="en-GB"/>
        </w:rPr>
        <w:tab/>
      </w:r>
      <w:r w:rsidRPr="00524E6E">
        <w:rPr>
          <w:lang w:val="en-GB"/>
        </w:rPr>
        <w:tab/>
      </w:r>
      <w:r w:rsidRPr="00524E6E">
        <w:rPr>
          <w:lang w:val="en-GB"/>
        </w:rPr>
        <w:tab/>
        <w:t>– member of the Supervisory Board</w:t>
      </w:r>
    </w:p>
    <w:p w:rsidR="006D1918" w:rsidRDefault="006D1918">
      <w:pPr>
        <w:jc w:val="both"/>
        <w:rPr>
          <w:rFonts w:ascii="Arial" w:hAnsi="Arial" w:cs="Arial"/>
          <w:sz w:val="22"/>
          <w:szCs w:val="22"/>
          <w:lang w:val="en-GB"/>
        </w:rPr>
      </w:pPr>
    </w:p>
    <w:p w:rsidR="006D1918" w:rsidRDefault="006D1918">
      <w:pPr>
        <w:jc w:val="both"/>
        <w:rPr>
          <w:rFonts w:ascii="Arial" w:hAnsi="Arial" w:cs="Arial"/>
          <w:sz w:val="22"/>
          <w:szCs w:val="22"/>
          <w:lang w:val="en-GB"/>
        </w:rPr>
      </w:pPr>
    </w:p>
    <w:p w:rsidR="006D1918" w:rsidRDefault="00F64A12">
      <w:pPr>
        <w:jc w:val="both"/>
        <w:rPr>
          <w:rFonts w:cs="Liberation Serif"/>
          <w:lang w:val="en-GB"/>
        </w:rPr>
      </w:pPr>
      <w:r>
        <w:rPr>
          <w:rFonts w:cs="Liberation Serif"/>
          <w:lang w:val="en-GB"/>
        </w:rPr>
        <w:t>d) Principal activity of the Group</w:t>
      </w:r>
    </w:p>
    <w:p w:rsidR="006D1918" w:rsidRDefault="00F64A12">
      <w:pPr>
        <w:jc w:val="both"/>
        <w:rPr>
          <w:rFonts w:cs="Liberation Serif"/>
          <w:lang w:val="en-GB"/>
        </w:rPr>
      </w:pPr>
      <w:r>
        <w:rPr>
          <w:rFonts w:cs="Liberation Serif"/>
          <w:lang w:val="en-GB"/>
        </w:rPr>
        <w:t>The principal activity run by the Parent Company</w:t>
      </w:r>
      <w:r>
        <w:rPr>
          <w:rFonts w:ascii="Arial" w:hAnsi="Arial" w:cs="Arial"/>
          <w:lang w:val="en-GB"/>
        </w:rPr>
        <w:t xml:space="preserve"> </w:t>
      </w:r>
      <w:r>
        <w:rPr>
          <w:rFonts w:cs="Liberation Serif"/>
          <w:lang w:val="en-GB"/>
        </w:rPr>
        <w:t xml:space="preserve">and its subsidiaries is, according to the Polish Classification of Businesses,  computer programming activities and other services in information and computer technology </w:t>
      </w:r>
    </w:p>
    <w:p w:rsidR="006D1918" w:rsidRDefault="006D1918">
      <w:pPr>
        <w:rPr>
          <w:rFonts w:cs="Liberation Serif"/>
          <w:lang w:val="en-GB"/>
        </w:rPr>
      </w:pPr>
    </w:p>
    <w:p w:rsidR="006D1918" w:rsidRDefault="006D1918">
      <w:pPr>
        <w:rPr>
          <w:lang w:val="en-GB"/>
        </w:rPr>
      </w:pPr>
    </w:p>
    <w:p w:rsidR="006D1918" w:rsidRDefault="00F64A12">
      <w:pPr>
        <w:rPr>
          <w:lang w:val="en-GB"/>
        </w:rPr>
      </w:pPr>
      <w:r>
        <w:rPr>
          <w:lang w:val="en-GB"/>
        </w:rPr>
        <w:t>e) Information on the Capital group</w:t>
      </w:r>
    </w:p>
    <w:p w:rsidR="006D1918" w:rsidRDefault="00F64A12">
      <w:pPr>
        <w:jc w:val="both"/>
        <w:rPr>
          <w:lang w:val="en-GB"/>
        </w:rPr>
      </w:pPr>
      <w:r>
        <w:rPr>
          <w:lang w:val="en-GB"/>
        </w:rPr>
        <w:t xml:space="preserve">The Consolidated financial statement of the Capital group of LIVECHAT SOFTWARE SA comprised  the subsidiary </w:t>
      </w:r>
      <w:proofErr w:type="spellStart"/>
      <w:r>
        <w:rPr>
          <w:lang w:val="en-GB"/>
        </w:rPr>
        <w:t>LiveChat</w:t>
      </w:r>
      <w:proofErr w:type="spellEnd"/>
      <w:r>
        <w:rPr>
          <w:lang w:val="en-GB"/>
        </w:rPr>
        <w:t xml:space="preserve"> </w:t>
      </w:r>
      <w:proofErr w:type="spellStart"/>
      <w:r>
        <w:rPr>
          <w:lang w:val="en-GB"/>
        </w:rPr>
        <w:t>Inc</w:t>
      </w:r>
      <w:proofErr w:type="spellEnd"/>
      <w:r>
        <w:rPr>
          <w:lang w:val="en-GB"/>
        </w:rPr>
        <w:t xml:space="preserve"> based in One International Place, Suite 1400, Boston, MA  </w:t>
      </w:r>
      <w:proofErr w:type="spellStart"/>
      <w:r>
        <w:rPr>
          <w:lang w:val="en-GB"/>
        </w:rPr>
        <w:t>MA</w:t>
      </w:r>
      <w:proofErr w:type="spellEnd"/>
      <w:r>
        <w:rPr>
          <w:lang w:val="en-GB"/>
        </w:rPr>
        <w:t xml:space="preserve"> 02110-2619, USA, in which the Parent company holds 100% of shares.</w:t>
      </w:r>
    </w:p>
    <w:p w:rsidR="006D1918" w:rsidRDefault="006D1918">
      <w:pPr>
        <w:rPr>
          <w:lang w:val="en-GB"/>
        </w:rPr>
      </w:pPr>
    </w:p>
    <w:p w:rsidR="006D1918" w:rsidRDefault="00F64A12">
      <w:pPr>
        <w:rPr>
          <w:lang w:val="en-GB"/>
        </w:rPr>
      </w:pPr>
      <w:r>
        <w:rPr>
          <w:lang w:val="en-GB"/>
        </w:rPr>
        <w:t>f) Approval for publication</w:t>
      </w:r>
    </w:p>
    <w:p w:rsidR="006D1918" w:rsidRDefault="00F64A12">
      <w:pPr>
        <w:jc w:val="both"/>
        <w:rPr>
          <w:lang w:val="en-GB"/>
        </w:rPr>
      </w:pPr>
      <w:r>
        <w:rPr>
          <w:lang w:val="en-GB"/>
        </w:rPr>
        <w:t>The present interim financial statement was made  for the period from April 1</w:t>
      </w:r>
      <w:r>
        <w:rPr>
          <w:vertAlign w:val="superscript"/>
          <w:lang w:val="en-GB"/>
        </w:rPr>
        <w:t>st</w:t>
      </w:r>
      <w:r>
        <w:rPr>
          <w:lang w:val="en-GB"/>
        </w:rPr>
        <w:t>, 2016 until December 31</w:t>
      </w:r>
      <w:r>
        <w:rPr>
          <w:vertAlign w:val="superscript"/>
          <w:lang w:val="en-GB"/>
        </w:rPr>
        <w:t>st</w:t>
      </w:r>
      <w:r>
        <w:rPr>
          <w:lang w:val="en-GB"/>
        </w:rPr>
        <w:t>, 2016 (including the comparable data) and was approved for publishing by the Company's Management Board on February 2</w:t>
      </w:r>
      <w:r>
        <w:rPr>
          <w:vertAlign w:val="superscript"/>
          <w:lang w:val="en-GB"/>
        </w:rPr>
        <w:t>nd</w:t>
      </w:r>
      <w:r>
        <w:rPr>
          <w:lang w:val="en-GB"/>
        </w:rPr>
        <w:t>, 2017.</w:t>
      </w:r>
    </w:p>
    <w:p w:rsidR="006D1918" w:rsidRDefault="006D1918">
      <w:pPr>
        <w:rPr>
          <w:lang w:val="en-GB"/>
        </w:rPr>
      </w:pPr>
    </w:p>
    <w:p w:rsidR="006D1918" w:rsidRDefault="006D1918">
      <w:pPr>
        <w:rPr>
          <w:lang w:val="en-GB"/>
        </w:rPr>
      </w:pPr>
    </w:p>
    <w:p w:rsidR="006D1918" w:rsidRDefault="00F64A12">
      <w:pPr>
        <w:jc w:val="both"/>
        <w:rPr>
          <w:lang w:val="en-GB"/>
        </w:rPr>
      </w:pPr>
      <w:r>
        <w:rPr>
          <w:lang w:val="en-GB"/>
        </w:rPr>
        <w:t>g) Translation of figures presented in a foreign currency  and translation into the presentation currency</w:t>
      </w:r>
    </w:p>
    <w:p w:rsidR="00AE2B1C" w:rsidRDefault="00AE2B1C">
      <w:pPr>
        <w:jc w:val="both"/>
        <w:rPr>
          <w:lang w:val="en-GB"/>
        </w:rPr>
      </w:pPr>
    </w:p>
    <w:p w:rsidR="006D1918" w:rsidRDefault="00F64A12">
      <w:pPr>
        <w:jc w:val="both"/>
        <w:rPr>
          <w:lang w:val="en-GB"/>
        </w:rPr>
      </w:pPr>
      <w:r>
        <w:rPr>
          <w:lang w:val="en-GB"/>
        </w:rPr>
        <w:t>The Company translated as of December 31</w:t>
      </w:r>
      <w:r>
        <w:rPr>
          <w:vertAlign w:val="superscript"/>
          <w:lang w:val="en-GB"/>
        </w:rPr>
        <w:t>st</w:t>
      </w:r>
      <w:r>
        <w:rPr>
          <w:lang w:val="en-GB"/>
        </w:rPr>
        <w:t>, 2016 its accounts presented in USD using the exchange rate of 1USD = 4,1793 PLN</w:t>
      </w:r>
    </w:p>
    <w:p w:rsidR="006D1918" w:rsidRDefault="006D1918">
      <w:pPr>
        <w:rPr>
          <w:lang w:val="en-GB"/>
        </w:rPr>
      </w:pPr>
    </w:p>
    <w:p w:rsidR="006D1918" w:rsidRDefault="00F64A12">
      <w:pPr>
        <w:rPr>
          <w:lang w:val="en-GB"/>
        </w:rPr>
      </w:pPr>
      <w:r>
        <w:rPr>
          <w:b/>
          <w:bCs/>
          <w:sz w:val="28"/>
          <w:szCs w:val="28"/>
          <w:lang w:val="en-GB"/>
        </w:rPr>
        <w:t>2. Basis for preparation of financial statements and accounting principles applied</w:t>
      </w:r>
    </w:p>
    <w:p w:rsidR="006D1918" w:rsidRDefault="006D1918">
      <w:pPr>
        <w:rPr>
          <w:lang w:val="en-GB"/>
        </w:rPr>
      </w:pPr>
    </w:p>
    <w:p w:rsidR="006D1918" w:rsidRDefault="00F64A12">
      <w:pPr>
        <w:rPr>
          <w:lang w:val="en-GB"/>
        </w:rPr>
      </w:pPr>
      <w:r>
        <w:rPr>
          <w:lang w:val="en-GB"/>
        </w:rPr>
        <w:t>a) Declaration on compliance</w:t>
      </w:r>
    </w:p>
    <w:p w:rsidR="00AE2B1C" w:rsidRDefault="00AE2B1C">
      <w:pPr>
        <w:jc w:val="both"/>
        <w:rPr>
          <w:lang w:val="en-GB"/>
        </w:rPr>
      </w:pPr>
    </w:p>
    <w:p w:rsidR="006D1918" w:rsidRDefault="00F64A12">
      <w:pPr>
        <w:jc w:val="both"/>
        <w:rPr>
          <w:lang w:val="en-GB"/>
        </w:rPr>
      </w:pPr>
      <w:r>
        <w:rPr>
          <w:lang w:val="en-GB"/>
        </w:rPr>
        <w:t xml:space="preserve">The present interim condensed consolidated financial statement was prepared in accordance with accounting principles contained in the International Financial Reporting Standards (IFRS), especially with the International Financial Reporting Standard no 34 and the IFRS  adopted by the European Union.  Taking into account the process continuing  in the European Union to introduce the IFRS as well as the activity run by the Group, there are no significant differences in terms of  the principles of accounting applied by the Group between the IFRS in force and the standards approved by the European Union. </w:t>
      </w:r>
    </w:p>
    <w:p w:rsidR="00AE2B1C" w:rsidRDefault="00AE2B1C">
      <w:pPr>
        <w:jc w:val="both"/>
        <w:rPr>
          <w:lang w:val="en-GB"/>
        </w:rPr>
      </w:pPr>
    </w:p>
    <w:p w:rsidR="006D1918" w:rsidRDefault="00F64A12">
      <w:pPr>
        <w:jc w:val="both"/>
        <w:rPr>
          <w:lang w:val="en-GB"/>
        </w:rPr>
      </w:pPr>
      <w:r>
        <w:rPr>
          <w:lang w:val="en-GB"/>
        </w:rPr>
        <w:t xml:space="preserve">IFRS cover standards and interpretations accepted by the Council for the  Financial Reporting Standards (CIFRS) and the Committee for Interpretation of the International Financial Reporting (CIIFR). </w:t>
      </w:r>
    </w:p>
    <w:p w:rsidR="006D1918" w:rsidRDefault="006D1918">
      <w:pPr>
        <w:jc w:val="both"/>
        <w:rPr>
          <w:lang w:val="en-GB"/>
        </w:rPr>
      </w:pPr>
    </w:p>
    <w:p w:rsidR="006D1918" w:rsidRDefault="00F64A12">
      <w:pPr>
        <w:jc w:val="both"/>
        <w:rPr>
          <w:lang w:val="en-GB"/>
        </w:rPr>
      </w:pPr>
      <w:r>
        <w:rPr>
          <w:lang w:val="en-GB"/>
        </w:rPr>
        <w:t xml:space="preserve">The present interim  condensed consolidated financial statement is presented in PLN. </w:t>
      </w:r>
    </w:p>
    <w:p w:rsidR="006D1918" w:rsidRDefault="006D1918">
      <w:pPr>
        <w:jc w:val="both"/>
        <w:rPr>
          <w:lang w:val="en-GB"/>
        </w:rPr>
      </w:pPr>
    </w:p>
    <w:p w:rsidR="006D1918" w:rsidRDefault="00F64A12">
      <w:pPr>
        <w:jc w:val="both"/>
        <w:rPr>
          <w:lang w:val="en-GB"/>
        </w:rPr>
      </w:pPr>
      <w:r>
        <w:rPr>
          <w:lang w:val="en-GB"/>
        </w:rPr>
        <w:t xml:space="preserve">The statement was prepared assuming that the companies in the group will continue to operate in the  foreseeable future. As at the date of approving the consolidated financial statement there is no evidence indicating that the companies of the group may not be able to continue its operations. </w:t>
      </w:r>
    </w:p>
    <w:p w:rsidR="006D1918" w:rsidRDefault="006D1918">
      <w:pPr>
        <w:jc w:val="both"/>
        <w:rPr>
          <w:lang w:val="en-GB"/>
        </w:rPr>
      </w:pPr>
    </w:p>
    <w:p w:rsidR="006D1918" w:rsidRDefault="00F64A12">
      <w:pPr>
        <w:jc w:val="both"/>
        <w:rPr>
          <w:lang w:val="en-GB"/>
        </w:rPr>
      </w:pPr>
      <w:r>
        <w:rPr>
          <w:lang w:val="en-GB"/>
        </w:rPr>
        <w:t>The interim condensed consolidated financial statement  does not comprise all the information and disclosures  required for an annual consolidated financial statement and should be read  along with the consolidated financial statement of the Group for the year ended on March 31</w:t>
      </w:r>
      <w:r>
        <w:rPr>
          <w:vertAlign w:val="superscript"/>
          <w:lang w:val="en-GB"/>
        </w:rPr>
        <w:t>st</w:t>
      </w:r>
      <w:r>
        <w:rPr>
          <w:lang w:val="en-GB"/>
        </w:rPr>
        <w:t xml:space="preserve">, 2016. </w:t>
      </w:r>
    </w:p>
    <w:p w:rsidR="006D1918" w:rsidRDefault="006D1918">
      <w:pPr>
        <w:rPr>
          <w:lang w:val="en-GB"/>
        </w:rPr>
      </w:pPr>
    </w:p>
    <w:p w:rsidR="006D1918" w:rsidRDefault="00F64A12">
      <w:pPr>
        <w:rPr>
          <w:lang w:val="en-GB"/>
        </w:rPr>
      </w:pPr>
      <w:r>
        <w:rPr>
          <w:lang w:val="en-GB"/>
        </w:rPr>
        <w:t>b) Effect of amendments in the  standards or  interpretations</w:t>
      </w:r>
    </w:p>
    <w:p w:rsidR="006D1918" w:rsidRDefault="00F64A12">
      <w:pPr>
        <w:rPr>
          <w:lang w:val="en-GB"/>
        </w:rPr>
      </w:pPr>
      <w:r>
        <w:rPr>
          <w:lang w:val="en-GB"/>
        </w:rPr>
        <w:t xml:space="preserve">During the reporting period the voluntarily applied standards and interpretations were not changed. </w:t>
      </w:r>
    </w:p>
    <w:p w:rsidR="006D1918" w:rsidRDefault="00F64A12">
      <w:pPr>
        <w:jc w:val="both"/>
        <w:rPr>
          <w:lang w:val="en-GB"/>
        </w:rPr>
      </w:pPr>
      <w:r>
        <w:rPr>
          <w:lang w:val="en-GB"/>
        </w:rPr>
        <w:t>The principles (policy)  of accounting used for drawing up the present condensed consolidated financial statement for the period of 9 months ending on December  31</w:t>
      </w:r>
      <w:r>
        <w:rPr>
          <w:vertAlign w:val="superscript"/>
          <w:lang w:val="en-GB"/>
        </w:rPr>
        <w:t>st</w:t>
      </w:r>
      <w:r>
        <w:rPr>
          <w:lang w:val="en-GB"/>
        </w:rPr>
        <w:t xml:space="preserve">, 2016 are coherent with the principles used for elaborating the annual consolidated financial statement for 2015/2016. </w:t>
      </w:r>
    </w:p>
    <w:p w:rsidR="006D1918" w:rsidRDefault="006D1918">
      <w:pPr>
        <w:jc w:val="both"/>
        <w:rPr>
          <w:lang w:val="en-GB"/>
        </w:rPr>
      </w:pPr>
    </w:p>
    <w:p w:rsidR="006D1918" w:rsidRDefault="006D1918">
      <w:pPr>
        <w:jc w:val="both"/>
        <w:rPr>
          <w:lang w:val="en-GB"/>
        </w:rPr>
      </w:pPr>
    </w:p>
    <w:p w:rsidR="006D1918" w:rsidRDefault="00F64A12">
      <w:pPr>
        <w:jc w:val="both"/>
        <w:rPr>
          <w:lang w:val="en-GB"/>
        </w:rPr>
      </w:pPr>
      <w:r>
        <w:rPr>
          <w:lang w:val="en-GB"/>
        </w:rPr>
        <w:t>c) Principles of accounting</w:t>
      </w:r>
    </w:p>
    <w:p w:rsidR="006D1918" w:rsidRDefault="006D1918">
      <w:pPr>
        <w:jc w:val="both"/>
        <w:rPr>
          <w:lang w:val="en-GB"/>
        </w:rPr>
      </w:pPr>
    </w:p>
    <w:p w:rsidR="006D1918" w:rsidRDefault="00F64A12">
      <w:pPr>
        <w:jc w:val="both"/>
        <w:rPr>
          <w:lang w:val="en-GB"/>
        </w:rPr>
      </w:pPr>
      <w:r>
        <w:rPr>
          <w:lang w:val="en-GB"/>
        </w:rPr>
        <w:t>The statement was  prepared according to the principle of historical cost.</w:t>
      </w:r>
    </w:p>
    <w:p w:rsidR="006D1918" w:rsidRDefault="006D1918">
      <w:pPr>
        <w:jc w:val="both"/>
        <w:rPr>
          <w:lang w:val="en-GB"/>
        </w:rPr>
      </w:pPr>
    </w:p>
    <w:p w:rsidR="006D1918" w:rsidRDefault="00F64A12">
      <w:pPr>
        <w:jc w:val="both"/>
        <w:rPr>
          <w:lang w:val="en-GB"/>
        </w:rPr>
      </w:pPr>
      <w:r>
        <w:rPr>
          <w:u w:val="single"/>
          <w:lang w:val="en-GB"/>
        </w:rPr>
        <w:t>Presentation of financial statements</w:t>
      </w:r>
    </w:p>
    <w:p w:rsidR="006D1918" w:rsidRDefault="00F64A12">
      <w:pPr>
        <w:jc w:val="both"/>
        <w:rPr>
          <w:lang w:val="en-GB"/>
        </w:rPr>
      </w:pPr>
      <w:r>
        <w:rPr>
          <w:lang w:val="en-GB"/>
        </w:rPr>
        <w:t>The financial statement is presented in accordance with IAS 1.</w:t>
      </w:r>
    </w:p>
    <w:p w:rsidR="006D1918" w:rsidRDefault="00F64A12">
      <w:pPr>
        <w:jc w:val="both"/>
        <w:rPr>
          <w:lang w:val="en-GB"/>
        </w:rPr>
      </w:pPr>
      <w:r>
        <w:rPr>
          <w:lang w:val="en-GB"/>
        </w:rPr>
        <w:t xml:space="preserve">In case of retrospective entering of amendments to accounting principles or  error adjustments, the Company presents the report on its financial standing  prepared additionally for the beginning of the reference period. </w:t>
      </w:r>
    </w:p>
    <w:p w:rsidR="006D1918" w:rsidRDefault="006D1918">
      <w:pPr>
        <w:jc w:val="both"/>
        <w:rPr>
          <w:lang w:val="en-GB"/>
        </w:rPr>
      </w:pPr>
    </w:p>
    <w:p w:rsidR="006D1918" w:rsidRDefault="00F64A12">
      <w:pPr>
        <w:jc w:val="both"/>
        <w:rPr>
          <w:lang w:val="en-GB"/>
        </w:rPr>
      </w:pPr>
      <w:r>
        <w:rPr>
          <w:u w:val="single"/>
          <w:lang w:val="en-GB"/>
        </w:rPr>
        <w:t>Consolidation</w:t>
      </w:r>
    </w:p>
    <w:p w:rsidR="006D1918" w:rsidRDefault="00F64A12">
      <w:pPr>
        <w:jc w:val="both"/>
        <w:rPr>
          <w:lang w:val="en-GB"/>
        </w:rPr>
      </w:pPr>
      <w:r>
        <w:rPr>
          <w:lang w:val="en-GB"/>
        </w:rPr>
        <w:t>The consolidated financial statement comprises a consolidated financial statement of the parent company as well as a consolidated  financial statement of the company controlled by the Group, that is its subsidiary, made as at December 31</w:t>
      </w:r>
      <w:r>
        <w:rPr>
          <w:vertAlign w:val="superscript"/>
          <w:lang w:val="en-GB"/>
        </w:rPr>
        <w:t>st</w:t>
      </w:r>
      <w:r>
        <w:rPr>
          <w:lang w:val="en-GB"/>
        </w:rPr>
        <w:t>, 2016. Control means  the ability to influence  financial and operating policy of a subsidiary in order to obtain economic benefits from the subsidiary's activities.</w:t>
      </w:r>
    </w:p>
    <w:p w:rsidR="006D1918" w:rsidRDefault="006D1918">
      <w:pPr>
        <w:jc w:val="both"/>
        <w:rPr>
          <w:lang w:val="en-GB"/>
        </w:rPr>
      </w:pPr>
    </w:p>
    <w:p w:rsidR="006D1918" w:rsidRDefault="00F64A12">
      <w:pPr>
        <w:jc w:val="both"/>
        <w:rPr>
          <w:lang w:val="en-GB"/>
        </w:rPr>
      </w:pPr>
      <w:r>
        <w:rPr>
          <w:lang w:val="en-GB"/>
        </w:rPr>
        <w:t>Financial statements of the parent company and the subsidiary  comprised by the consolidated  financial statement are prepared as at the same balance sheet day, namely December 31</w:t>
      </w:r>
      <w:r>
        <w:rPr>
          <w:vertAlign w:val="superscript"/>
          <w:lang w:val="en-GB"/>
        </w:rPr>
        <w:t>st</w:t>
      </w:r>
      <w:r>
        <w:rPr>
          <w:lang w:val="en-GB"/>
        </w:rPr>
        <w:t>, 2016. Where it is necessary, adjustments are made into the financial statement of the subsidiary in order to standardise the accounting principles used by the company to adapt to the principles used by the Capital group.</w:t>
      </w:r>
    </w:p>
    <w:p w:rsidR="006D1918" w:rsidRDefault="006D1918">
      <w:pPr>
        <w:jc w:val="both"/>
        <w:rPr>
          <w:lang w:val="en-GB"/>
        </w:rPr>
      </w:pPr>
    </w:p>
    <w:p w:rsidR="006D1918" w:rsidRDefault="00F64A12">
      <w:pPr>
        <w:jc w:val="both"/>
        <w:rPr>
          <w:lang w:val="en-GB"/>
        </w:rPr>
      </w:pPr>
      <w:r>
        <w:rPr>
          <w:lang w:val="en-GB"/>
        </w:rPr>
        <w:t xml:space="preserve">The subsidiary  is covered by consolidation using the full consolidation  method. </w:t>
      </w:r>
    </w:p>
    <w:p w:rsidR="006D1918" w:rsidRDefault="006D1918">
      <w:pPr>
        <w:jc w:val="both"/>
        <w:rPr>
          <w:lang w:val="en-GB"/>
        </w:rPr>
      </w:pPr>
    </w:p>
    <w:p w:rsidR="006D1918" w:rsidRDefault="00F64A12">
      <w:pPr>
        <w:jc w:val="both"/>
        <w:rPr>
          <w:lang w:val="en-GB"/>
        </w:rPr>
      </w:pPr>
      <w:r>
        <w:rPr>
          <w:lang w:val="en-GB"/>
        </w:rPr>
        <w:t>The full method of consolidation means combining financial statement of a parent company and its subsidiary by summing up the full amounts, particular items of assets, liabilities, equity, revenues and expenses. In order to present the Capital Group as  a single economic entity, the following exclusions are made:</w:t>
      </w:r>
    </w:p>
    <w:p w:rsidR="00AE2B1C" w:rsidRDefault="00AE2B1C">
      <w:pPr>
        <w:jc w:val="both"/>
        <w:rPr>
          <w:lang w:val="en-GB"/>
        </w:rPr>
      </w:pPr>
    </w:p>
    <w:p w:rsidR="006D1918" w:rsidRDefault="00F64A12">
      <w:pPr>
        <w:jc w:val="both"/>
        <w:rPr>
          <w:lang w:val="en-GB"/>
        </w:rPr>
      </w:pPr>
      <w:r>
        <w:rPr>
          <w:lang w:val="en-GB"/>
        </w:rPr>
        <w:t>* at the moment of acquiring control the company's goodwill or profit are recognised according to ISFR 3,</w:t>
      </w:r>
    </w:p>
    <w:p w:rsidR="006D1918" w:rsidRDefault="00F64A12">
      <w:pPr>
        <w:jc w:val="both"/>
        <w:rPr>
          <w:lang w:val="en-GB"/>
        </w:rPr>
      </w:pPr>
      <w:r>
        <w:rPr>
          <w:lang w:val="en-GB"/>
        </w:rPr>
        <w:t>* non-controlling interests and shares are presented separately,</w:t>
      </w:r>
    </w:p>
    <w:p w:rsidR="006D1918" w:rsidRDefault="00F64A12">
      <w:pPr>
        <w:jc w:val="both"/>
        <w:rPr>
          <w:lang w:val="en-GB"/>
        </w:rPr>
      </w:pPr>
      <w:r>
        <w:rPr>
          <w:lang w:val="en-GB"/>
        </w:rPr>
        <w:t>* intra Capital Group balances (revenues, expenses, dividends) are eliminated in full,</w:t>
      </w:r>
    </w:p>
    <w:p w:rsidR="006D1918" w:rsidRDefault="00F64A12">
      <w:pPr>
        <w:jc w:val="both"/>
        <w:rPr>
          <w:lang w:val="en-GB"/>
        </w:rPr>
      </w:pPr>
      <w:r>
        <w:rPr>
          <w:lang w:val="en-GB"/>
        </w:rPr>
        <w:t>* profits or losses from intra Capital Group transactions that are recognised in the balance value of assets such as inventories and  fixed assets,  are eliminated. Losses from intra Group transactions are analysed in terms of  asset impairment loss  from the Group perspective,</w:t>
      </w:r>
    </w:p>
    <w:p w:rsidR="006D1918" w:rsidRDefault="00F64A12">
      <w:pPr>
        <w:jc w:val="both"/>
        <w:rPr>
          <w:lang w:val="en-GB"/>
        </w:rPr>
      </w:pPr>
      <w:r>
        <w:rPr>
          <w:lang w:val="en-GB"/>
        </w:rPr>
        <w:t>* the deferred tax due to temporary differences resulting from  eliminating profits and losses on intra Capital group transactions is recognised ( according to IAS 12).</w:t>
      </w:r>
    </w:p>
    <w:p w:rsidR="006D1918" w:rsidRDefault="006D1918">
      <w:pPr>
        <w:jc w:val="both"/>
        <w:rPr>
          <w:lang w:val="en-GB"/>
        </w:rPr>
      </w:pPr>
    </w:p>
    <w:p w:rsidR="006D1918" w:rsidRDefault="00F64A12">
      <w:pPr>
        <w:jc w:val="both"/>
        <w:rPr>
          <w:lang w:val="en-GB"/>
        </w:rPr>
      </w:pPr>
      <w:r>
        <w:rPr>
          <w:u w:val="single"/>
          <w:lang w:val="en-GB"/>
        </w:rPr>
        <w:lastRenderedPageBreak/>
        <w:t>Transactions in foreign currencies</w:t>
      </w:r>
    </w:p>
    <w:p w:rsidR="006D1918" w:rsidRDefault="00F64A12">
      <w:pPr>
        <w:jc w:val="both"/>
        <w:rPr>
          <w:lang w:val="en-GB"/>
        </w:rPr>
      </w:pPr>
      <w:r>
        <w:rPr>
          <w:lang w:val="en-GB"/>
        </w:rPr>
        <w:t xml:space="preserve">The consolidated financial statement is presented in PLN which is also the functional  currency of the parent Company. </w:t>
      </w:r>
    </w:p>
    <w:p w:rsidR="006D1918" w:rsidRDefault="006D1918">
      <w:pPr>
        <w:jc w:val="both"/>
        <w:rPr>
          <w:lang w:val="en-GB"/>
        </w:rPr>
      </w:pPr>
    </w:p>
    <w:p w:rsidR="006D1918" w:rsidRDefault="00F64A12">
      <w:pPr>
        <w:jc w:val="both"/>
        <w:rPr>
          <w:lang w:val="en-GB"/>
        </w:rPr>
      </w:pPr>
      <w:r>
        <w:rPr>
          <w:lang w:val="en-GB"/>
        </w:rPr>
        <w:t xml:space="preserve">Transactions in other than PLN currencies are translated into  Polish zloty using the exchange rate on the date of the transaction (spot exchange rate). </w:t>
      </w:r>
    </w:p>
    <w:p w:rsidR="006D1918" w:rsidRDefault="006D1918">
      <w:pPr>
        <w:jc w:val="both"/>
        <w:rPr>
          <w:lang w:val="en-GB"/>
        </w:rPr>
      </w:pPr>
    </w:p>
    <w:p w:rsidR="006D1918" w:rsidRDefault="00F64A12">
      <w:pPr>
        <w:jc w:val="both"/>
        <w:rPr>
          <w:lang w:val="en-GB"/>
        </w:rPr>
      </w:pPr>
      <w:r>
        <w:rPr>
          <w:lang w:val="en-GB"/>
        </w:rPr>
        <w:t>On the balance sheet day the financial items in foreign currencies are translated into Polish zloty at the closing exchange rate at the end of the reporting period, that is the average exchange rate fixed for a particular foreign currency by the National Bank of Poland.</w:t>
      </w:r>
    </w:p>
    <w:p w:rsidR="006D1918" w:rsidRDefault="006D1918">
      <w:pPr>
        <w:jc w:val="both"/>
        <w:rPr>
          <w:lang w:val="en-GB"/>
        </w:rPr>
      </w:pPr>
    </w:p>
    <w:p w:rsidR="006D1918" w:rsidRDefault="00F64A12">
      <w:pPr>
        <w:jc w:val="both"/>
        <w:rPr>
          <w:lang w:val="en-GB"/>
        </w:rPr>
      </w:pPr>
      <w:r>
        <w:rPr>
          <w:lang w:val="en-GB"/>
        </w:rPr>
        <w:t>Non-monetary items are measured in terms of  historical cost  in a foreign currency and  shown at the historical cost value on the transaction day.</w:t>
      </w:r>
    </w:p>
    <w:p w:rsidR="006D1918" w:rsidRDefault="006D1918">
      <w:pPr>
        <w:jc w:val="both"/>
        <w:rPr>
          <w:lang w:val="en-GB"/>
        </w:rPr>
      </w:pPr>
    </w:p>
    <w:p w:rsidR="006D1918" w:rsidRDefault="00F64A12">
      <w:pPr>
        <w:jc w:val="both"/>
        <w:rPr>
          <w:lang w:val="en-GB"/>
        </w:rPr>
      </w:pPr>
      <w:r>
        <w:rPr>
          <w:lang w:val="en-GB"/>
        </w:rPr>
        <w:t>Non-monetary items in the consolidated financial statement measured at  their fair value presented in a foreign currency are evaluated at the exchange rate  on the date the fair value is determined, that is  the average rate fixed for a particular foreign currency published by the National Bank of Poland.</w:t>
      </w:r>
    </w:p>
    <w:p w:rsidR="006D1918" w:rsidRDefault="006D1918">
      <w:pPr>
        <w:jc w:val="both"/>
        <w:rPr>
          <w:lang w:val="en-GB"/>
        </w:rPr>
      </w:pPr>
    </w:p>
    <w:p w:rsidR="006D1918" w:rsidRDefault="00F64A12">
      <w:pPr>
        <w:jc w:val="both"/>
        <w:rPr>
          <w:lang w:val="en-GB"/>
        </w:rPr>
      </w:pPr>
      <w:r>
        <w:rPr>
          <w:lang w:val="en-GB"/>
        </w:rPr>
        <w:t xml:space="preserve">Exchange rate differences resulting from recalculations or translations of monetary items other than derivatives, are recognised in the other revenues or operating expenses in the net value, excluding exchange rate differences capitalised in the assets in cases defined by accounting principles. </w:t>
      </w:r>
    </w:p>
    <w:p w:rsidR="006D1918" w:rsidRDefault="006D1918">
      <w:pPr>
        <w:jc w:val="both"/>
        <w:rPr>
          <w:lang w:val="en-GB"/>
        </w:rPr>
      </w:pPr>
    </w:p>
    <w:p w:rsidR="006D1918" w:rsidRDefault="00F64A12">
      <w:pPr>
        <w:jc w:val="both"/>
        <w:rPr>
          <w:lang w:val="en-GB"/>
        </w:rPr>
      </w:pPr>
      <w:r>
        <w:rPr>
          <w:u w:val="single"/>
          <w:lang w:val="en-GB"/>
        </w:rPr>
        <w:t>Intangible assets</w:t>
      </w:r>
    </w:p>
    <w:p w:rsidR="006D1918" w:rsidRDefault="00F64A12">
      <w:pPr>
        <w:jc w:val="both"/>
        <w:rPr>
          <w:lang w:val="en-GB"/>
        </w:rPr>
      </w:pPr>
      <w:r>
        <w:rPr>
          <w:lang w:val="en-GB"/>
        </w:rPr>
        <w:t>Intangible assets cover patents and licences, software, R&amp;D expenses and the other intangible assets that meet the criteria of IAS 38.</w:t>
      </w:r>
    </w:p>
    <w:p w:rsidR="006D1918" w:rsidRDefault="006D1918">
      <w:pPr>
        <w:jc w:val="both"/>
        <w:rPr>
          <w:lang w:val="en-GB"/>
        </w:rPr>
      </w:pPr>
    </w:p>
    <w:p w:rsidR="006D1918" w:rsidRDefault="00F64A12">
      <w:pPr>
        <w:jc w:val="both"/>
        <w:rPr>
          <w:lang w:val="en-GB"/>
        </w:rPr>
      </w:pPr>
      <w:r>
        <w:rPr>
          <w:lang w:val="en-GB"/>
        </w:rPr>
        <w:t xml:space="preserve">The intangible assets are presented on the balance sheet day at their acquisition cost or manufacture cost lowered by a depreciable amount and an impairment write-off/ allowance. </w:t>
      </w:r>
    </w:p>
    <w:p w:rsidR="006D1918" w:rsidRDefault="00F64A12">
      <w:pPr>
        <w:jc w:val="both"/>
        <w:rPr>
          <w:lang w:val="en-GB"/>
        </w:rPr>
      </w:pPr>
      <w:r>
        <w:rPr>
          <w:lang w:val="en-GB"/>
        </w:rPr>
        <w:t>Intangible assets with finite useful life  are amortised using straight-line method over  the period of their economic useful life. Periods of use of particular intangible assets are verified annually and, when necessary, adjusted from the beginning of the next business year.</w:t>
      </w:r>
    </w:p>
    <w:p w:rsidR="006D1918" w:rsidRDefault="006D1918">
      <w:pPr>
        <w:jc w:val="both"/>
        <w:rPr>
          <w:lang w:val="en-GB"/>
        </w:rPr>
      </w:pPr>
    </w:p>
    <w:p w:rsidR="006D1918" w:rsidRDefault="00F64A12">
      <w:pPr>
        <w:jc w:val="both"/>
        <w:rPr>
          <w:lang w:val="en-GB"/>
        </w:rPr>
      </w:pPr>
      <w:r>
        <w:rPr>
          <w:lang w:val="en-GB"/>
        </w:rPr>
        <w:t>Expected useful life period for particular intangible asset groups is:</w:t>
      </w:r>
    </w:p>
    <w:p w:rsidR="006D1918" w:rsidRDefault="006D1918">
      <w:pPr>
        <w:jc w:val="both"/>
        <w:rPr>
          <w:lang w:val="en-GB"/>
        </w:rPr>
      </w:pPr>
    </w:p>
    <w:tbl>
      <w:tblPr>
        <w:tblW w:w="0" w:type="auto"/>
        <w:tblInd w:w="5" w:type="dxa"/>
        <w:tblLayout w:type="fixed"/>
        <w:tblCellMar>
          <w:left w:w="70" w:type="dxa"/>
          <w:right w:w="70" w:type="dxa"/>
        </w:tblCellMar>
        <w:tblLook w:val="0000" w:firstRow="0" w:lastRow="0" w:firstColumn="0" w:lastColumn="0" w:noHBand="0" w:noVBand="0"/>
      </w:tblPr>
      <w:tblGrid>
        <w:gridCol w:w="4219"/>
        <w:gridCol w:w="4641"/>
      </w:tblGrid>
      <w:tr w:rsidR="006D1918">
        <w:trPr>
          <w:trHeight w:val="396"/>
        </w:trPr>
        <w:tc>
          <w:tcPr>
            <w:tcW w:w="4219" w:type="dxa"/>
            <w:tcBorders>
              <w:top w:val="single" w:sz="4" w:space="0" w:color="00000A"/>
              <w:left w:val="single" w:sz="4" w:space="0" w:color="00000A"/>
              <w:bottom w:val="single" w:sz="4" w:space="0" w:color="00000A"/>
            </w:tcBorders>
            <w:shd w:val="clear" w:color="auto" w:fill="FFFFFF"/>
            <w:vAlign w:val="center"/>
          </w:tcPr>
          <w:p w:rsidR="006D1918" w:rsidRDefault="00F64A12">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Group</w:t>
            </w:r>
          </w:p>
        </w:tc>
        <w:tc>
          <w:tcPr>
            <w:tcW w:w="464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D1918" w:rsidRDefault="00F64A12">
            <w:pPr>
              <w:jc w:val="center"/>
            </w:pPr>
            <w:r>
              <w:rPr>
                <w:rFonts w:ascii="Arial" w:eastAsia="Times New Roman" w:hAnsi="Arial" w:cs="Arial"/>
                <w:b/>
                <w:bCs/>
                <w:sz w:val="16"/>
                <w:szCs w:val="16"/>
                <w:lang w:eastAsia="pl-PL"/>
              </w:rPr>
              <w:t>Rate</w:t>
            </w:r>
          </w:p>
        </w:tc>
      </w:tr>
      <w:tr w:rsidR="006D1918">
        <w:trPr>
          <w:trHeight w:val="300"/>
        </w:trPr>
        <w:tc>
          <w:tcPr>
            <w:tcW w:w="4219"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color w:val="000000"/>
                <w:sz w:val="18"/>
                <w:szCs w:val="18"/>
                <w:lang w:eastAsia="pl-PL"/>
              </w:rPr>
            </w:pPr>
            <w:r>
              <w:rPr>
                <w:rFonts w:ascii="Arial" w:eastAsia="Times New Roman" w:hAnsi="Arial" w:cs="Arial"/>
                <w:sz w:val="18"/>
                <w:szCs w:val="18"/>
                <w:lang w:eastAsia="pl-PL"/>
              </w:rPr>
              <w:t>R&amp;D</w:t>
            </w:r>
          </w:p>
        </w:tc>
        <w:tc>
          <w:tcPr>
            <w:tcW w:w="4641"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center"/>
            </w:pPr>
            <w:r>
              <w:rPr>
                <w:rFonts w:ascii="Arial" w:eastAsia="Times New Roman" w:hAnsi="Arial" w:cs="Arial"/>
                <w:color w:val="000000"/>
                <w:sz w:val="18"/>
                <w:szCs w:val="18"/>
                <w:lang w:eastAsia="pl-PL"/>
              </w:rPr>
              <w:t>20 – 30%</w:t>
            </w:r>
          </w:p>
        </w:tc>
      </w:tr>
    </w:tbl>
    <w:p w:rsidR="006D1918" w:rsidRDefault="006D1918"/>
    <w:p w:rsidR="006D1918" w:rsidRDefault="00F64A12">
      <w:pPr>
        <w:rPr>
          <w:lang w:val="en-GB"/>
        </w:rPr>
      </w:pPr>
      <w:r>
        <w:rPr>
          <w:lang w:val="en-GB"/>
        </w:rPr>
        <w:t>Maintenance cost of software incurred  in the following periods is recognised as the cost of the period at the time it was incurred.</w:t>
      </w:r>
    </w:p>
    <w:p w:rsidR="006D1918" w:rsidRDefault="00F64A12">
      <w:pPr>
        <w:rPr>
          <w:lang w:val="en-GB"/>
        </w:rPr>
      </w:pPr>
      <w:r>
        <w:rPr>
          <w:lang w:val="en-GB"/>
        </w:rPr>
        <w:t xml:space="preserve">R&amp;D investments  are recognized in the profit and loss account at the moment they are incurred. </w:t>
      </w:r>
    </w:p>
    <w:p w:rsidR="006D1918" w:rsidRDefault="006D1918">
      <w:pPr>
        <w:rPr>
          <w:lang w:val="en-GB"/>
        </w:rPr>
      </w:pPr>
    </w:p>
    <w:p w:rsidR="006D1918" w:rsidRDefault="00F64A12">
      <w:pPr>
        <w:rPr>
          <w:lang w:val="en-GB"/>
        </w:rPr>
      </w:pPr>
      <w:r>
        <w:rPr>
          <w:lang w:val="en-GB"/>
        </w:rPr>
        <w:t>R&amp;D expenses are recognised as intangible assets  only if the criteria below are met:</w:t>
      </w:r>
    </w:p>
    <w:p w:rsidR="006D1918" w:rsidRDefault="00F64A12">
      <w:pPr>
        <w:jc w:val="both"/>
        <w:rPr>
          <w:lang w:val="en-GB"/>
        </w:rPr>
      </w:pPr>
      <w:r>
        <w:rPr>
          <w:lang w:val="en-GB"/>
        </w:rPr>
        <w:t>* completion of an intangible asset is feasible from the technical point of view so that it can  be intended for use or sale,</w:t>
      </w:r>
    </w:p>
    <w:p w:rsidR="006D1918" w:rsidRDefault="00F64A12">
      <w:pPr>
        <w:rPr>
          <w:lang w:val="en-GB"/>
        </w:rPr>
      </w:pPr>
      <w:r>
        <w:rPr>
          <w:lang w:val="en-GB"/>
        </w:rPr>
        <w:t>*The group intends to complete an asset and its use or sale,</w:t>
      </w:r>
    </w:p>
    <w:p w:rsidR="006D1918" w:rsidRDefault="00F64A12">
      <w:pPr>
        <w:rPr>
          <w:lang w:val="en-GB"/>
        </w:rPr>
      </w:pPr>
      <w:r>
        <w:rPr>
          <w:lang w:val="en-GB"/>
        </w:rPr>
        <w:t>*the group is able to use or sell the intangible asset,</w:t>
      </w:r>
    </w:p>
    <w:p w:rsidR="006D1918" w:rsidRDefault="00F64A12">
      <w:pPr>
        <w:jc w:val="both"/>
        <w:rPr>
          <w:lang w:val="en-GB"/>
        </w:rPr>
      </w:pPr>
      <w:r>
        <w:rPr>
          <w:lang w:val="en-GB"/>
        </w:rPr>
        <w:t>* the intangible assets will bring economic benefits, and the group can prove such benefits, for example by the existence of such an item in the market  or its usability for the Group needs,</w:t>
      </w:r>
    </w:p>
    <w:p w:rsidR="006D1918" w:rsidRDefault="00F64A12">
      <w:pPr>
        <w:rPr>
          <w:lang w:val="en-GB"/>
        </w:rPr>
      </w:pPr>
      <w:r>
        <w:rPr>
          <w:lang w:val="en-GB"/>
        </w:rPr>
        <w:t>* the Group is provided with technical, financial or other sources necessary for completing R&amp;D works for a single intangible asset,</w:t>
      </w:r>
    </w:p>
    <w:p w:rsidR="006D1918" w:rsidRDefault="00F64A12">
      <w:pPr>
        <w:rPr>
          <w:lang w:val="en-GB"/>
        </w:rPr>
      </w:pPr>
      <w:r>
        <w:rPr>
          <w:lang w:val="en-GB"/>
        </w:rPr>
        <w:t xml:space="preserve">* investments made during R&amp;D works can be fairly evaluated and assign to a particular intangible </w:t>
      </w:r>
      <w:r>
        <w:rPr>
          <w:lang w:val="en-GB"/>
        </w:rPr>
        <w:lastRenderedPageBreak/>
        <w:t>asset.</w:t>
      </w:r>
    </w:p>
    <w:p w:rsidR="006D1918" w:rsidRDefault="006D1918">
      <w:pPr>
        <w:rPr>
          <w:lang w:val="en-GB"/>
        </w:rPr>
      </w:pPr>
    </w:p>
    <w:p w:rsidR="006D1918" w:rsidRDefault="00F64A12">
      <w:pPr>
        <w:jc w:val="both"/>
        <w:rPr>
          <w:lang w:val="en-GB"/>
        </w:rPr>
      </w:pPr>
      <w:r>
        <w:rPr>
          <w:lang w:val="en-GB"/>
        </w:rPr>
        <w:t>Investments made on R&amp;D conducted as part of a single project are carried forward onto the next period, if it is possible to state that they can be recovered in future.  Evaluation of future benefits is made in accordance with the principles referred to in IAS 36.</w:t>
      </w:r>
    </w:p>
    <w:p w:rsidR="006D1918" w:rsidRDefault="006D1918">
      <w:pPr>
        <w:rPr>
          <w:lang w:val="en-GB"/>
        </w:rPr>
      </w:pPr>
    </w:p>
    <w:p w:rsidR="006D1918" w:rsidRDefault="00F64A12">
      <w:pPr>
        <w:jc w:val="both"/>
        <w:rPr>
          <w:lang w:val="en-GB"/>
        </w:rPr>
      </w:pPr>
      <w:r>
        <w:rPr>
          <w:lang w:val="en-GB"/>
        </w:rPr>
        <w:t>After the   investments are initially recognised in R&amp;D the historical cost model is applied according to which assets are recognised at their acquisition cost or manufacture cost lowered by accumulated amortisation and accumulated impairment write-offs/allowances.  Completed R&amp; D are amortised using a straight-line method over the foreseen period of their economic useful life, which, on the average, is 3 years.</w:t>
      </w:r>
    </w:p>
    <w:p w:rsidR="006D1918" w:rsidRDefault="006D1918">
      <w:pPr>
        <w:rPr>
          <w:lang w:val="en-GB"/>
        </w:rPr>
      </w:pPr>
    </w:p>
    <w:p w:rsidR="006D1918" w:rsidRDefault="00F64A12">
      <w:pPr>
        <w:rPr>
          <w:lang w:val="en-GB"/>
        </w:rPr>
      </w:pPr>
      <w:r>
        <w:rPr>
          <w:lang w:val="en-GB"/>
        </w:rPr>
        <w:t xml:space="preserve">Profit and loss on disposal of intangible assets is defined as a difference between revenues from sale  and the net value of those fixed assets and are recognised in the profit and loss account of  the other revenue or operating expense. </w:t>
      </w:r>
    </w:p>
    <w:p w:rsidR="006D1918" w:rsidRDefault="006D1918">
      <w:pPr>
        <w:rPr>
          <w:lang w:val="en-GB"/>
        </w:rPr>
      </w:pPr>
    </w:p>
    <w:p w:rsidR="006D1918" w:rsidRDefault="00F64A12">
      <w:pPr>
        <w:rPr>
          <w:lang w:val="en-GB"/>
        </w:rPr>
      </w:pPr>
      <w:r>
        <w:rPr>
          <w:u w:val="single"/>
          <w:lang w:val="en-GB"/>
        </w:rPr>
        <w:t>Tangible assets</w:t>
      </w:r>
    </w:p>
    <w:p w:rsidR="006D1918" w:rsidRDefault="006D1918">
      <w:pPr>
        <w:rPr>
          <w:lang w:val="en-GB"/>
        </w:rPr>
      </w:pPr>
    </w:p>
    <w:p w:rsidR="006D1918" w:rsidRDefault="00F64A12">
      <w:pPr>
        <w:rPr>
          <w:lang w:val="en-GB"/>
        </w:rPr>
      </w:pPr>
      <w:r>
        <w:rPr>
          <w:lang w:val="en-GB"/>
        </w:rPr>
        <w:t xml:space="preserve">Tangible assets are initially recognised at the acquisition costs or manufacture costs. The acquisition cost is increased  by all the costs  directly attributable to bringing the asset to use. </w:t>
      </w:r>
    </w:p>
    <w:p w:rsidR="006D1918" w:rsidRDefault="00F64A12">
      <w:pPr>
        <w:jc w:val="both"/>
        <w:rPr>
          <w:lang w:val="en-GB"/>
        </w:rPr>
      </w:pPr>
      <w:r>
        <w:rPr>
          <w:lang w:val="en-GB"/>
        </w:rPr>
        <w:t xml:space="preserve">After initial recognition of  tangible assets,  they are then presented at their acquisition cost or manufacture cost lowered by depreciation and impairment loss. Tangible assets during the manufacture process  are not amortised until the construction or installation is completed  and the tangible asset is commissioned. </w:t>
      </w:r>
    </w:p>
    <w:p w:rsidR="006D1918" w:rsidRDefault="00F64A12">
      <w:pPr>
        <w:jc w:val="both"/>
        <w:rPr>
          <w:lang w:val="en-GB"/>
        </w:rPr>
      </w:pPr>
      <w:r>
        <w:rPr>
          <w:lang w:val="en-GB"/>
        </w:rPr>
        <w:t xml:space="preserve">Fixed assets are amortised with </w:t>
      </w:r>
      <w:proofErr w:type="spellStart"/>
      <w:r>
        <w:rPr>
          <w:lang w:val="en-GB"/>
        </w:rPr>
        <w:t>straightline</w:t>
      </w:r>
      <w:proofErr w:type="spellEnd"/>
      <w:r>
        <w:rPr>
          <w:lang w:val="en-GB"/>
        </w:rPr>
        <w:t xml:space="preserve"> method over the estimated period of a given asset useful life, which for particular fixed asset groups is:</w:t>
      </w:r>
    </w:p>
    <w:p w:rsidR="006D1918" w:rsidRDefault="006D1918">
      <w:pPr>
        <w:jc w:val="both"/>
        <w:rPr>
          <w:lang w:val="en-GB"/>
        </w:rPr>
      </w:pPr>
    </w:p>
    <w:p w:rsidR="006D1918" w:rsidRDefault="006D1918">
      <w:pPr>
        <w:jc w:val="both"/>
        <w:rPr>
          <w:lang w:val="en-GB"/>
        </w:rPr>
      </w:pPr>
    </w:p>
    <w:tbl>
      <w:tblPr>
        <w:tblW w:w="0" w:type="auto"/>
        <w:tblInd w:w="5" w:type="dxa"/>
        <w:tblLayout w:type="fixed"/>
        <w:tblCellMar>
          <w:left w:w="70" w:type="dxa"/>
          <w:right w:w="70" w:type="dxa"/>
        </w:tblCellMar>
        <w:tblLook w:val="0000" w:firstRow="0" w:lastRow="0" w:firstColumn="0" w:lastColumn="0" w:noHBand="0" w:noVBand="0"/>
      </w:tblPr>
      <w:tblGrid>
        <w:gridCol w:w="4219"/>
        <w:gridCol w:w="4641"/>
      </w:tblGrid>
      <w:tr w:rsidR="006D1918">
        <w:trPr>
          <w:trHeight w:val="247"/>
        </w:trPr>
        <w:tc>
          <w:tcPr>
            <w:tcW w:w="4219" w:type="dxa"/>
            <w:tcBorders>
              <w:top w:val="single" w:sz="4" w:space="0" w:color="00000A"/>
              <w:left w:val="single" w:sz="4" w:space="0" w:color="00000A"/>
              <w:bottom w:val="single" w:sz="4" w:space="0" w:color="00000A"/>
            </w:tcBorders>
            <w:shd w:val="clear" w:color="auto" w:fill="FFFFFF"/>
            <w:vAlign w:val="center"/>
          </w:tcPr>
          <w:p w:rsidR="006D1918" w:rsidRDefault="00F64A12">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Group</w:t>
            </w:r>
          </w:p>
        </w:tc>
        <w:tc>
          <w:tcPr>
            <w:tcW w:w="464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D1918" w:rsidRDefault="00F64A12">
            <w:pPr>
              <w:jc w:val="center"/>
            </w:pPr>
            <w:r>
              <w:rPr>
                <w:rFonts w:ascii="Arial" w:eastAsia="Times New Roman" w:hAnsi="Arial" w:cs="Arial"/>
                <w:b/>
                <w:bCs/>
                <w:sz w:val="16"/>
                <w:szCs w:val="16"/>
                <w:lang w:eastAsia="pl-PL"/>
              </w:rPr>
              <w:t>Rate</w:t>
            </w:r>
          </w:p>
        </w:tc>
      </w:tr>
      <w:tr w:rsidR="006D1918">
        <w:trPr>
          <w:trHeight w:val="300"/>
        </w:trPr>
        <w:tc>
          <w:tcPr>
            <w:tcW w:w="4219"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color w:val="000000"/>
                <w:sz w:val="18"/>
                <w:szCs w:val="16"/>
                <w:lang w:eastAsia="pl-PL"/>
              </w:rPr>
            </w:pPr>
            <w:r>
              <w:rPr>
                <w:rFonts w:ascii="Arial" w:eastAsia="Times New Roman" w:hAnsi="Arial" w:cs="Arial"/>
                <w:color w:val="000000"/>
                <w:sz w:val="18"/>
                <w:szCs w:val="16"/>
                <w:lang w:val="en-GB" w:eastAsia="pl-PL"/>
              </w:rPr>
              <w:t>Computers</w:t>
            </w:r>
          </w:p>
        </w:tc>
        <w:tc>
          <w:tcPr>
            <w:tcW w:w="4641"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center"/>
            </w:pPr>
            <w:r>
              <w:rPr>
                <w:rFonts w:ascii="Arial" w:eastAsia="Times New Roman" w:hAnsi="Arial" w:cs="Arial"/>
                <w:color w:val="000000"/>
                <w:sz w:val="18"/>
                <w:szCs w:val="16"/>
                <w:lang w:eastAsia="pl-PL"/>
              </w:rPr>
              <w:t>30% </w:t>
            </w:r>
          </w:p>
        </w:tc>
      </w:tr>
    </w:tbl>
    <w:p w:rsidR="006D1918" w:rsidRDefault="006D1918"/>
    <w:p w:rsidR="006D1918" w:rsidRDefault="00F64A12">
      <w:pPr>
        <w:jc w:val="both"/>
        <w:rPr>
          <w:lang w:val="en-GB"/>
        </w:rPr>
      </w:pPr>
      <w:r>
        <w:rPr>
          <w:lang w:val="en-GB"/>
        </w:rPr>
        <w:t xml:space="preserve">Depreciation  starts in a month following the month in which the fixed asset becomes ready for use. Economic useful life and depreciation methods are verified once a year and may result in  a possible depreciation adjustment made in the years to come. </w:t>
      </w:r>
    </w:p>
    <w:p w:rsidR="006D1918" w:rsidRDefault="006D1918">
      <w:pPr>
        <w:rPr>
          <w:lang w:val="en-GB"/>
        </w:rPr>
      </w:pPr>
    </w:p>
    <w:p w:rsidR="006D1918" w:rsidRDefault="00F64A12">
      <w:pPr>
        <w:jc w:val="both"/>
        <w:rPr>
          <w:lang w:val="en-GB"/>
        </w:rPr>
      </w:pPr>
      <w:r>
        <w:rPr>
          <w:lang w:val="en-GB"/>
        </w:rPr>
        <w:t>Fixed assets are divided into elements being items of a significant value, to  which a separate useful life period can be assigned. A fixed asset element can also be  the cost of a major inspection  as well as significant  spare parts and equipment, if they are used over a period longer than one year.  Current expenses incurred  after a fixed asset commissioning, such as maintenance and repair costs are recognised in the profit and loss amount on the day they are incurred.</w:t>
      </w:r>
    </w:p>
    <w:p w:rsidR="006D1918" w:rsidRDefault="006D1918">
      <w:pPr>
        <w:rPr>
          <w:lang w:val="en-GB"/>
        </w:rPr>
      </w:pPr>
    </w:p>
    <w:p w:rsidR="006D1918" w:rsidRDefault="00F64A12">
      <w:pPr>
        <w:jc w:val="both"/>
        <w:rPr>
          <w:lang w:val="en-GB"/>
        </w:rPr>
      </w:pPr>
      <w:r>
        <w:rPr>
          <w:lang w:val="en-GB"/>
        </w:rPr>
        <w:t xml:space="preserve">A fixed asset item can be cancelled from the balance sheet  after it is sold or if  it is not expected that further use of such an item can bring economic benefits. Profit or loss on sale, liquidation or stopping to use fixed assets are determined as a difference between  revenues from sale and the net value of these fixed assets and are recognised in the profit and loss account in the  other revenues or operating expenses. </w:t>
      </w:r>
    </w:p>
    <w:p w:rsidR="006D1918" w:rsidRDefault="006D1918">
      <w:pPr>
        <w:rPr>
          <w:lang w:val="en-GB"/>
        </w:rPr>
      </w:pPr>
    </w:p>
    <w:p w:rsidR="006D1918" w:rsidRDefault="00F64A12">
      <w:pPr>
        <w:rPr>
          <w:lang w:val="en-GB"/>
        </w:rPr>
      </w:pPr>
      <w:r>
        <w:rPr>
          <w:u w:val="single"/>
          <w:lang w:val="en-GB"/>
        </w:rPr>
        <w:t>Financial instruments</w:t>
      </w:r>
    </w:p>
    <w:p w:rsidR="006D1918" w:rsidRDefault="00F64A12">
      <w:pPr>
        <w:rPr>
          <w:lang w:val="en-GB"/>
        </w:rPr>
      </w:pPr>
      <w:r>
        <w:rPr>
          <w:lang w:val="en-GB"/>
        </w:rPr>
        <w:t xml:space="preserve">A financial instrument is any contract that gives rise to a financial asset of one entity and a financial liability or  equity instrument of another entity. </w:t>
      </w:r>
    </w:p>
    <w:p w:rsidR="006D1918" w:rsidRDefault="00F64A12">
      <w:pPr>
        <w:jc w:val="both"/>
        <w:rPr>
          <w:lang w:val="en-GB"/>
        </w:rPr>
      </w:pPr>
      <w:r>
        <w:rPr>
          <w:lang w:val="en-GB"/>
        </w:rPr>
        <w:t xml:space="preserve">A financial asset or a financial liability is presented in the balance sheet when the Group  becomes a party  to such an instrument contract.  Standardised contracts of  purchase and sale of financial </w:t>
      </w:r>
      <w:r>
        <w:rPr>
          <w:lang w:val="en-GB"/>
        </w:rPr>
        <w:lastRenderedPageBreak/>
        <w:t xml:space="preserve">assets and liabilities are recognised as at the day the transaction is made. </w:t>
      </w:r>
    </w:p>
    <w:p w:rsidR="006D1918" w:rsidRDefault="00F64A12">
      <w:pPr>
        <w:jc w:val="both"/>
        <w:rPr>
          <w:lang w:val="en-GB"/>
        </w:rPr>
      </w:pPr>
      <w:r>
        <w:rPr>
          <w:lang w:val="en-GB"/>
        </w:rPr>
        <w:t xml:space="preserve">A financial asset is derecognized from the balance sheet in case the rights to economic benefits as well as the risk arising from  a concluded contract have been exercised, ceased or the Group has waived them.  </w:t>
      </w:r>
    </w:p>
    <w:p w:rsidR="006D1918" w:rsidRDefault="00F64A12">
      <w:pPr>
        <w:jc w:val="both"/>
        <w:rPr>
          <w:lang w:val="en-GB"/>
        </w:rPr>
      </w:pPr>
      <w:r>
        <w:rPr>
          <w:lang w:val="en-GB"/>
        </w:rPr>
        <w:t>The Group derecognizes from its statement  a financial liability only when it expired, that means when the obligation specified in the contract was discharged, expired or cancelled.</w:t>
      </w:r>
    </w:p>
    <w:p w:rsidR="006D1918" w:rsidRDefault="006D1918">
      <w:pPr>
        <w:jc w:val="both"/>
        <w:rPr>
          <w:lang w:val="en-GB"/>
        </w:rPr>
      </w:pPr>
    </w:p>
    <w:p w:rsidR="006D1918" w:rsidRDefault="00F64A12">
      <w:pPr>
        <w:jc w:val="both"/>
        <w:rPr>
          <w:lang w:val="en-GB"/>
        </w:rPr>
      </w:pPr>
      <w:r>
        <w:rPr>
          <w:lang w:val="en-GB"/>
        </w:rPr>
        <w:t xml:space="preserve">On the acquisition day the Group measures  a financial asset or liability   at its fair value, that is at the fair value of the transaction cost (payment made or received). The Group classifies the transaction costs as the initial value of all the financial assets and liabilities, except for assets and liabilities evaluated at their fair value through profit and loss statement. </w:t>
      </w:r>
    </w:p>
    <w:p w:rsidR="006D1918" w:rsidRDefault="006D1918">
      <w:pPr>
        <w:jc w:val="both"/>
        <w:rPr>
          <w:lang w:val="en-GB"/>
        </w:rPr>
      </w:pPr>
    </w:p>
    <w:p w:rsidR="006D1918" w:rsidRDefault="00F64A12">
      <w:pPr>
        <w:jc w:val="both"/>
        <w:rPr>
          <w:lang w:val="en-GB"/>
        </w:rPr>
      </w:pPr>
      <w:r>
        <w:rPr>
          <w:lang w:val="en-GB"/>
        </w:rPr>
        <w:t>On the balance sheet day financial assets or liabilities are measured according to the principles shown below:</w:t>
      </w:r>
    </w:p>
    <w:p w:rsidR="006D1918" w:rsidRDefault="006D1918">
      <w:pPr>
        <w:jc w:val="both"/>
        <w:rPr>
          <w:lang w:val="en-GB"/>
        </w:rPr>
      </w:pPr>
    </w:p>
    <w:p w:rsidR="006D1918" w:rsidRDefault="00F64A12">
      <w:pPr>
        <w:jc w:val="both"/>
        <w:rPr>
          <w:lang w:val="en-GB"/>
        </w:rPr>
      </w:pPr>
      <w:r>
        <w:rPr>
          <w:u w:val="single"/>
          <w:lang w:val="en-GB"/>
        </w:rPr>
        <w:t>Financial assets</w:t>
      </w:r>
    </w:p>
    <w:p w:rsidR="006D1918" w:rsidRDefault="00F64A12">
      <w:pPr>
        <w:jc w:val="both"/>
        <w:rPr>
          <w:lang w:val="en-GB"/>
        </w:rPr>
      </w:pPr>
      <w:r>
        <w:rPr>
          <w:lang w:val="en-GB"/>
        </w:rPr>
        <w:t>For the purpose of evaluation after initial recognition, the Group classifies financial assets other than hedging derivatives divided into:</w:t>
      </w:r>
    </w:p>
    <w:p w:rsidR="006D1918" w:rsidRDefault="00F64A12">
      <w:pPr>
        <w:jc w:val="both"/>
        <w:rPr>
          <w:lang w:val="en-GB"/>
        </w:rPr>
      </w:pPr>
      <w:r>
        <w:rPr>
          <w:lang w:val="en-GB"/>
        </w:rPr>
        <w:t>* loans and receivables</w:t>
      </w:r>
    </w:p>
    <w:p w:rsidR="006D1918" w:rsidRDefault="00F64A12">
      <w:pPr>
        <w:jc w:val="both"/>
        <w:rPr>
          <w:lang w:val="en-GB"/>
        </w:rPr>
      </w:pPr>
      <w:r>
        <w:rPr>
          <w:lang w:val="en-GB"/>
        </w:rPr>
        <w:t>* available-for-sale assets</w:t>
      </w:r>
    </w:p>
    <w:p w:rsidR="006D1918" w:rsidRDefault="006D1918">
      <w:pPr>
        <w:jc w:val="both"/>
        <w:rPr>
          <w:lang w:val="en-GB"/>
        </w:rPr>
      </w:pPr>
    </w:p>
    <w:p w:rsidR="006D1918" w:rsidRDefault="00F64A12">
      <w:pPr>
        <w:jc w:val="both"/>
        <w:rPr>
          <w:lang w:val="en-GB"/>
        </w:rPr>
      </w:pPr>
      <w:r>
        <w:rPr>
          <w:lang w:val="en-GB"/>
        </w:rPr>
        <w:t>The above categories are defined by accounting principles on the balance sheet day as well as by recognising revaluation profits or losses in the financial result or in other total income.  Profits or losses recognised in the financial result  are presented as financial revenues or expenses, except for write-offs to trade receivables, which are presented as the other operating expenses.</w:t>
      </w:r>
    </w:p>
    <w:p w:rsidR="006D1918" w:rsidRDefault="00F64A12">
      <w:pPr>
        <w:jc w:val="both"/>
        <w:rPr>
          <w:lang w:val="en-GB"/>
        </w:rPr>
      </w:pPr>
      <w:r>
        <w:rPr>
          <w:lang w:val="en-GB"/>
        </w:rPr>
        <w:t xml:space="preserve">All financial assets, except for the assets  presented at their fair value through the financial result, are measured  on every  balance sheet day  due to the possibility  of impairment loss. A financial asset  is amortised if there is an objective evidence for its impairment loss. Impairment loss  evidence is analysed for each category of financial assets separately, which is presented below. </w:t>
      </w:r>
    </w:p>
    <w:p w:rsidR="006D1918" w:rsidRDefault="006D1918">
      <w:pPr>
        <w:jc w:val="both"/>
        <w:rPr>
          <w:lang w:val="en-GB"/>
        </w:rPr>
      </w:pPr>
    </w:p>
    <w:p w:rsidR="006D1918" w:rsidRDefault="00F64A12">
      <w:pPr>
        <w:jc w:val="both"/>
        <w:rPr>
          <w:lang w:val="en-GB"/>
        </w:rPr>
      </w:pPr>
      <w:r>
        <w:rPr>
          <w:lang w:val="en-GB"/>
        </w:rPr>
        <w:t xml:space="preserve">Loans and receivables are non-derivative financial assets with fixed or determinable payments, which are not quoted in an active market. Loans and receivables are measured at the amortised cost using the effective interest method. Measurement of short-term receivables is made in the value of the amount to be received due to insignificant discount effects. </w:t>
      </w:r>
    </w:p>
    <w:p w:rsidR="006D1918" w:rsidRDefault="00F64A12">
      <w:pPr>
        <w:jc w:val="both"/>
        <w:rPr>
          <w:lang w:val="en-GB"/>
        </w:rPr>
      </w:pPr>
      <w:r>
        <w:rPr>
          <w:lang w:val="en-GB"/>
        </w:rPr>
        <w:t>Financial assets classified  as loans and receivables are presented in the balance sheet as:</w:t>
      </w:r>
    </w:p>
    <w:p w:rsidR="006D1918" w:rsidRDefault="00F64A12">
      <w:pPr>
        <w:jc w:val="both"/>
        <w:rPr>
          <w:lang w:val="en-GB"/>
        </w:rPr>
      </w:pPr>
      <w:r>
        <w:rPr>
          <w:lang w:val="en-GB"/>
        </w:rPr>
        <w:t>* short-term assets  in the items referred to “Trade receivables and other receivables” and “Cash and its equivalents”.</w:t>
      </w:r>
    </w:p>
    <w:p w:rsidR="006D1918" w:rsidRDefault="006D1918">
      <w:pPr>
        <w:jc w:val="both"/>
        <w:rPr>
          <w:lang w:val="en-GB"/>
        </w:rPr>
      </w:pPr>
    </w:p>
    <w:p w:rsidR="006D1918" w:rsidRDefault="00F64A12">
      <w:pPr>
        <w:jc w:val="both"/>
        <w:rPr>
          <w:lang w:val="en-GB"/>
        </w:rPr>
      </w:pPr>
      <w:r>
        <w:rPr>
          <w:lang w:val="en-GB"/>
        </w:rPr>
        <w:t>Allowances for doubtful receivables  are measured when receiving the full amount of receivables ceased to be probable. Significant balances of receivables are subject to individual evaluation in case of debtors that delay in payments or if there is an evidence that the debtor  is not able to pay his dues ( for example, his difficult financial standing, court proceedings instituted against him, negative changes in his economic surroundings). For receivables that are not subject to individual analysis, signs of impairment loss are analysed   as parts of particular asset categories defined due to credit risk ( resulting, for example, from a business branch, region or receivers). Thus, revaluation write-off factor for particular categories  is based on  observing trends related to date payment problems in a not remote past.</w:t>
      </w:r>
    </w:p>
    <w:p w:rsidR="006D1918" w:rsidRDefault="006D1918">
      <w:pPr>
        <w:jc w:val="both"/>
        <w:rPr>
          <w:lang w:val="en-GB"/>
        </w:rPr>
      </w:pPr>
    </w:p>
    <w:p w:rsidR="006D1918" w:rsidRDefault="00F64A12">
      <w:pPr>
        <w:jc w:val="both"/>
        <w:rPr>
          <w:lang w:val="en-GB"/>
        </w:rPr>
      </w:pPr>
      <w:r>
        <w:rPr>
          <w:lang w:val="en-GB"/>
        </w:rPr>
        <w:t>Available-for-sale assets are non-derivative financial assets which are designated  as available for sale or are not classified as any of financial asset categories.</w:t>
      </w:r>
    </w:p>
    <w:p w:rsidR="006D1918" w:rsidRDefault="006D1918">
      <w:pPr>
        <w:jc w:val="both"/>
        <w:rPr>
          <w:lang w:val="en-GB"/>
        </w:rPr>
      </w:pPr>
    </w:p>
    <w:p w:rsidR="006D1918" w:rsidRDefault="00F64A12">
      <w:pPr>
        <w:jc w:val="both"/>
        <w:rPr>
          <w:lang w:val="en-GB"/>
        </w:rPr>
      </w:pPr>
      <w:r>
        <w:rPr>
          <w:lang w:val="en-GB"/>
        </w:rPr>
        <w:t xml:space="preserve">Under this category the Group recognises investments not held to maturity. Those assets are </w:t>
      </w:r>
      <w:r>
        <w:rPr>
          <w:lang w:val="en-GB"/>
        </w:rPr>
        <w:lastRenderedPageBreak/>
        <w:t>indicated in the balance sheet as “the other financial assets”.</w:t>
      </w:r>
    </w:p>
    <w:p w:rsidR="006D1918" w:rsidRDefault="006D1918">
      <w:pPr>
        <w:jc w:val="both"/>
        <w:rPr>
          <w:lang w:val="en-GB"/>
        </w:rPr>
      </w:pPr>
    </w:p>
    <w:p w:rsidR="006D1918" w:rsidRDefault="00F64A12">
      <w:pPr>
        <w:jc w:val="both"/>
        <w:rPr>
          <w:lang w:val="en-GB"/>
        </w:rPr>
      </w:pPr>
      <w:r>
        <w:rPr>
          <w:lang w:val="en-GB"/>
        </w:rPr>
        <w:t>Available-for-sale financial assets are measured at fair value. Revaluation profits and losses are recognised as the other comprehensive income and are accumulated  in the available-for-sale financial asset revaluation capital, excluding impairment losses and exchange rate differences on cash which are recognised in the financial result. The financial result also includes interest, which would have been recognised when measuring those financial assets at amortised cost using the effective interest rate method.</w:t>
      </w:r>
    </w:p>
    <w:p w:rsidR="006D1918" w:rsidRDefault="006D1918">
      <w:pPr>
        <w:jc w:val="both"/>
        <w:rPr>
          <w:lang w:val="en-GB"/>
        </w:rPr>
      </w:pPr>
    </w:p>
    <w:p w:rsidR="006D1918" w:rsidRDefault="00F64A12">
      <w:pPr>
        <w:jc w:val="both"/>
        <w:rPr>
          <w:lang w:val="en-GB"/>
        </w:rPr>
      </w:pPr>
      <w:r>
        <w:rPr>
          <w:lang w:val="en-GB"/>
        </w:rPr>
        <w:t xml:space="preserve">Impairment loss reversal concerning financial assets available for sale is recognised in the other comprehensive income, except for revaluation write-offs to debt securities, the reversal of which is recognised in the financial result, if an increase of the instrument value can be objectively linked with an event occurring after the impairment  loss has been recognised. </w:t>
      </w:r>
    </w:p>
    <w:p w:rsidR="006D1918" w:rsidRDefault="006D1918">
      <w:pPr>
        <w:jc w:val="both"/>
        <w:rPr>
          <w:lang w:val="en-GB"/>
        </w:rPr>
      </w:pPr>
    </w:p>
    <w:p w:rsidR="006D1918" w:rsidRDefault="00F64A12">
      <w:pPr>
        <w:jc w:val="both"/>
        <w:rPr>
          <w:lang w:val="en-GB"/>
        </w:rPr>
      </w:pPr>
      <w:r>
        <w:rPr>
          <w:lang w:val="en-GB"/>
        </w:rPr>
        <w:t xml:space="preserve">At the moment an asset is eliminated from the balance sheet, accumulated profits and losses, previously recognised in other comprehensive income are transferred from  equity to the financial result and are presented in the other comprehensive income as reclassification due to  transferring  to the financial result. </w:t>
      </w:r>
    </w:p>
    <w:p w:rsidR="006D1918" w:rsidRDefault="006D1918">
      <w:pPr>
        <w:jc w:val="both"/>
        <w:rPr>
          <w:lang w:val="en-GB"/>
        </w:rPr>
      </w:pPr>
    </w:p>
    <w:p w:rsidR="006D1918" w:rsidRDefault="00F64A12">
      <w:pPr>
        <w:jc w:val="both"/>
        <w:rPr>
          <w:lang w:val="en-GB"/>
        </w:rPr>
      </w:pPr>
      <w:r>
        <w:rPr>
          <w:u w:val="single"/>
          <w:lang w:val="en-GB"/>
        </w:rPr>
        <w:t>Financial liabilities</w:t>
      </w:r>
    </w:p>
    <w:p w:rsidR="006D1918" w:rsidRDefault="00F64A12">
      <w:pPr>
        <w:jc w:val="both"/>
        <w:rPr>
          <w:lang w:val="en-GB"/>
        </w:rPr>
      </w:pPr>
      <w:r>
        <w:rPr>
          <w:lang w:val="en-GB"/>
        </w:rPr>
        <w:t>Financial liabilities other than hedging derivatives are presented in the following balance sheet items:</w:t>
      </w:r>
    </w:p>
    <w:p w:rsidR="006D1918" w:rsidRDefault="006D1918">
      <w:pPr>
        <w:jc w:val="both"/>
        <w:rPr>
          <w:lang w:val="en-GB"/>
        </w:rPr>
      </w:pPr>
    </w:p>
    <w:p w:rsidR="006D1918" w:rsidRDefault="00F64A12">
      <w:pPr>
        <w:jc w:val="both"/>
        <w:rPr>
          <w:lang w:val="en-GB"/>
        </w:rPr>
      </w:pPr>
      <w:r>
        <w:rPr>
          <w:lang w:val="en-GB"/>
        </w:rPr>
        <w:t>* trade liabilities and other liabilities</w:t>
      </w:r>
    </w:p>
    <w:p w:rsidR="006D1918" w:rsidRDefault="006D1918">
      <w:pPr>
        <w:jc w:val="both"/>
        <w:rPr>
          <w:lang w:val="en-GB"/>
        </w:rPr>
      </w:pPr>
    </w:p>
    <w:p w:rsidR="006D1918" w:rsidRDefault="00F64A12">
      <w:pPr>
        <w:jc w:val="both"/>
        <w:rPr>
          <w:lang w:val="en-GB"/>
        </w:rPr>
      </w:pPr>
      <w:r>
        <w:rPr>
          <w:lang w:val="en-GB"/>
        </w:rPr>
        <w:t>After the initial recognition the Group measures financial liabilities at amortised cost using the effective exchange rate method, excluding financial liabilities  intended for sale  or designated  as measured at fair value through the financial result.  The Group designates as financial liabilities measured at fair value through the financial result derivatives which are not designated as hedging instruments.  Short-term trade liabilities are measured at the value of the amounts to be received due to insignificant discount effects.</w:t>
      </w:r>
    </w:p>
    <w:p w:rsidR="006D1918" w:rsidRDefault="006D1918">
      <w:pPr>
        <w:jc w:val="both"/>
        <w:rPr>
          <w:lang w:val="en-GB"/>
        </w:rPr>
      </w:pPr>
    </w:p>
    <w:p w:rsidR="006D1918" w:rsidRDefault="00F64A12">
      <w:pPr>
        <w:jc w:val="both"/>
        <w:rPr>
          <w:lang w:val="en-GB"/>
        </w:rPr>
      </w:pPr>
      <w:r>
        <w:rPr>
          <w:lang w:val="en-GB"/>
        </w:rPr>
        <w:t>Profits and losses on measurement of financial liabilities are recognised in the company's performance financial result.</w:t>
      </w:r>
    </w:p>
    <w:p w:rsidR="006D1918" w:rsidRDefault="006D1918">
      <w:pPr>
        <w:jc w:val="both"/>
        <w:rPr>
          <w:lang w:val="en-GB"/>
        </w:rPr>
      </w:pPr>
    </w:p>
    <w:p w:rsidR="006D1918" w:rsidRDefault="00F64A12">
      <w:pPr>
        <w:jc w:val="both"/>
        <w:rPr>
          <w:lang w:val="en-GB"/>
        </w:rPr>
      </w:pPr>
      <w:r>
        <w:rPr>
          <w:u w:val="single"/>
          <w:lang w:val="en-GB"/>
        </w:rPr>
        <w:t>Cash and its equivalents</w:t>
      </w:r>
    </w:p>
    <w:p w:rsidR="006D1918" w:rsidRDefault="00F64A12">
      <w:pPr>
        <w:jc w:val="both"/>
        <w:rPr>
          <w:lang w:val="en-GB"/>
        </w:rPr>
      </w:pPr>
      <w:r>
        <w:rPr>
          <w:lang w:val="en-GB"/>
        </w:rPr>
        <w:t>Cash and its equivalents covers cash on hand and in bank accounts, as well as short-term investments of great liquidity, easily exchangeable for cash with low risk of changing value.</w:t>
      </w:r>
    </w:p>
    <w:p w:rsidR="006D1918" w:rsidRDefault="006D1918">
      <w:pPr>
        <w:jc w:val="both"/>
        <w:rPr>
          <w:lang w:val="en-GB"/>
        </w:rPr>
      </w:pPr>
    </w:p>
    <w:p w:rsidR="006D1918" w:rsidRDefault="00F64A12">
      <w:pPr>
        <w:jc w:val="both"/>
        <w:rPr>
          <w:lang w:val="en-GB"/>
        </w:rPr>
      </w:pPr>
      <w:r>
        <w:rPr>
          <w:u w:val="single"/>
          <w:lang w:val="en-GB"/>
        </w:rPr>
        <w:t>Equity</w:t>
      </w:r>
    </w:p>
    <w:p w:rsidR="006D1918" w:rsidRDefault="00F64A12">
      <w:pPr>
        <w:jc w:val="both"/>
        <w:rPr>
          <w:lang w:val="en-GB"/>
        </w:rPr>
      </w:pPr>
      <w:r>
        <w:rPr>
          <w:lang w:val="en-GB"/>
        </w:rPr>
        <w:t>Share capital is presented at the nominal value of issued shares in accordance with the By-laws of the parent company and an entry in the National Court Register.</w:t>
      </w:r>
    </w:p>
    <w:p w:rsidR="006D1918" w:rsidRDefault="00F64A12">
      <w:pPr>
        <w:jc w:val="both"/>
        <w:rPr>
          <w:lang w:val="en-GB"/>
        </w:rPr>
      </w:pPr>
      <w:r>
        <w:rPr>
          <w:lang w:val="en-GB"/>
        </w:rPr>
        <w:t>Shares of the parent company acquired and held by the parent company or consolidated subsidiaries decrease the equity. Own shares are measured at acquisition cost.</w:t>
      </w:r>
    </w:p>
    <w:p w:rsidR="006D1918" w:rsidRDefault="00F64A12">
      <w:pPr>
        <w:jc w:val="both"/>
        <w:rPr>
          <w:lang w:val="en-GB"/>
        </w:rPr>
      </w:pPr>
      <w:r>
        <w:rPr>
          <w:lang w:val="en-GB"/>
        </w:rPr>
        <w:t xml:space="preserve">The capital from the sale of shares above their nominal value is created from the surplus of the issue price above the share nominal value decreased by the issuance cost. </w:t>
      </w:r>
    </w:p>
    <w:p w:rsidR="006D1918" w:rsidRDefault="00F64A12">
      <w:pPr>
        <w:jc w:val="both"/>
        <w:rPr>
          <w:lang w:val="en-GB"/>
        </w:rPr>
      </w:pPr>
      <w:r>
        <w:rPr>
          <w:lang w:val="en-GB"/>
        </w:rPr>
        <w:t xml:space="preserve">The other  capitals comprise retained earnings at the amount required by the Code of Commercial Companies. </w:t>
      </w:r>
    </w:p>
    <w:p w:rsidR="006D1918" w:rsidRDefault="006D1918">
      <w:pPr>
        <w:jc w:val="both"/>
        <w:rPr>
          <w:lang w:val="en-GB"/>
        </w:rPr>
      </w:pPr>
    </w:p>
    <w:p w:rsidR="006D1918" w:rsidRDefault="00F64A12">
      <w:pPr>
        <w:jc w:val="both"/>
        <w:rPr>
          <w:lang w:val="en-GB"/>
        </w:rPr>
      </w:pPr>
      <w:r>
        <w:rPr>
          <w:u w:val="single"/>
          <w:lang w:val="en-GB"/>
        </w:rPr>
        <w:t>Provisions,  contingent liabilities and assets</w:t>
      </w:r>
    </w:p>
    <w:p w:rsidR="006D1918" w:rsidRDefault="00F64A12">
      <w:pPr>
        <w:jc w:val="both"/>
        <w:rPr>
          <w:lang w:val="en-GB"/>
        </w:rPr>
      </w:pPr>
      <w:r>
        <w:rPr>
          <w:lang w:val="en-GB"/>
        </w:rPr>
        <w:t xml:space="preserve">Provisions are created when the Group has a present obligation (legal or constructive) as a result of past events and it is probable  that settling  this obligation will require an outflow of resources </w:t>
      </w:r>
      <w:r>
        <w:rPr>
          <w:lang w:val="en-GB"/>
        </w:rPr>
        <w:lastRenderedPageBreak/>
        <w:t>embodying economic benefits and a reliable estimate can be made of the amount of the obligation. Date of incurring as well as the amount of the obligation can be uncertain.</w:t>
      </w:r>
    </w:p>
    <w:p w:rsidR="006D1918" w:rsidRDefault="006D1918">
      <w:pPr>
        <w:jc w:val="both"/>
        <w:rPr>
          <w:lang w:val="en-GB"/>
        </w:rPr>
      </w:pPr>
    </w:p>
    <w:p w:rsidR="006D1918" w:rsidRDefault="00F64A12">
      <w:pPr>
        <w:jc w:val="both"/>
        <w:rPr>
          <w:lang w:val="en-GB"/>
        </w:rPr>
      </w:pPr>
      <w:r>
        <w:rPr>
          <w:lang w:val="en-GB"/>
        </w:rPr>
        <w:t>Provisions for future operating losses are not made.</w:t>
      </w:r>
    </w:p>
    <w:p w:rsidR="006D1918" w:rsidRDefault="006D1918">
      <w:pPr>
        <w:jc w:val="both"/>
        <w:rPr>
          <w:lang w:val="en-GB"/>
        </w:rPr>
      </w:pPr>
    </w:p>
    <w:p w:rsidR="006D1918" w:rsidRDefault="00F64A12">
      <w:pPr>
        <w:jc w:val="both"/>
        <w:rPr>
          <w:lang w:val="en-GB"/>
        </w:rPr>
      </w:pPr>
      <w:r>
        <w:rPr>
          <w:lang w:val="en-GB"/>
        </w:rPr>
        <w:t xml:space="preserve">Provisions are recognised at the value of estimated investments necessary  to settle the present obligation basing on the most probable evidence available on the day of preparing the consolidated financial statement , including risk and degree of uncertainty.  In case money impact  in time is significant, the provision amount is determined by discounting the prospected future cash flows to the current value using  a discount rate reflecting current market assessments of money value in time and the possible risk related to a particular obligation. If the discounting method is applied, the increase of provisions with  time is recognised as financial expenses. </w:t>
      </w:r>
    </w:p>
    <w:p w:rsidR="006D1918" w:rsidRDefault="006D1918">
      <w:pPr>
        <w:jc w:val="both"/>
        <w:rPr>
          <w:lang w:val="en-GB"/>
        </w:rPr>
      </w:pPr>
    </w:p>
    <w:p w:rsidR="006D1918" w:rsidRDefault="00F64A12">
      <w:pPr>
        <w:jc w:val="both"/>
        <w:rPr>
          <w:lang w:val="en-GB"/>
        </w:rPr>
      </w:pPr>
      <w:r>
        <w:rPr>
          <w:lang w:val="en-GB"/>
        </w:rPr>
        <w:t>If the Group expects that the expenses covered by the provision will be paid back, for example by virtue of an insurance contract, than the payment back is recognised as a separate element of assets, but only, when there is a sufficient indicator  ensuring that such a payment back is likely to occur.  However, the value of such an asset cannot exceed the amount of the provision.</w:t>
      </w:r>
    </w:p>
    <w:p w:rsidR="006D1918" w:rsidRDefault="006D1918">
      <w:pPr>
        <w:jc w:val="both"/>
        <w:rPr>
          <w:lang w:val="en-GB"/>
        </w:rPr>
      </w:pPr>
    </w:p>
    <w:p w:rsidR="006D1918" w:rsidRDefault="00F64A12">
      <w:pPr>
        <w:jc w:val="both"/>
        <w:rPr>
          <w:lang w:val="en-GB"/>
        </w:rPr>
      </w:pPr>
      <w:r>
        <w:rPr>
          <w:lang w:val="en-GB"/>
        </w:rPr>
        <w:t>In case  outflow of resources for settling the present obligation is not possible,  the contingent liability is not recognised in the balance sheet, except for contingent liabilities identified in the process of combining  economic entities according to ISFR 3.</w:t>
      </w:r>
    </w:p>
    <w:p w:rsidR="006D1918" w:rsidRDefault="00F64A12">
      <w:pPr>
        <w:jc w:val="both"/>
        <w:rPr>
          <w:lang w:val="en-GB"/>
        </w:rPr>
      </w:pPr>
      <w:r>
        <w:rPr>
          <w:lang w:val="en-GB"/>
        </w:rPr>
        <w:t xml:space="preserve">The company creates especially provisions for servers' maintenance costs due to the sale completed.  </w:t>
      </w:r>
    </w:p>
    <w:p w:rsidR="006D1918" w:rsidRDefault="006D1918">
      <w:pPr>
        <w:jc w:val="both"/>
        <w:rPr>
          <w:lang w:val="en-GB"/>
        </w:rPr>
      </w:pPr>
    </w:p>
    <w:p w:rsidR="006D1918" w:rsidRDefault="00F64A12">
      <w:pPr>
        <w:jc w:val="both"/>
        <w:rPr>
          <w:lang w:val="en-GB"/>
        </w:rPr>
      </w:pPr>
      <w:r>
        <w:rPr>
          <w:u w:val="single"/>
          <w:lang w:val="en-GB"/>
        </w:rPr>
        <w:t>Revenues from sales</w:t>
      </w:r>
    </w:p>
    <w:p w:rsidR="006D1918" w:rsidRDefault="00F64A12">
      <w:pPr>
        <w:jc w:val="both"/>
        <w:rPr>
          <w:lang w:val="en-GB"/>
        </w:rPr>
      </w:pPr>
      <w:r>
        <w:rPr>
          <w:lang w:val="en-GB"/>
        </w:rPr>
        <w:t xml:space="preserve">Sales revenues  are recognised at fair value of payments received or due and represent  product receivables ( access services) obtained in the process of regular operations, decreased by discounts, VAT and other trade taxes  (excise tax).  The revenues are recognised at the amount at which it is probable that the economic benefits associated with a particular transaction will flow to the Group and when the revenue amount can be measured reliably. </w:t>
      </w:r>
    </w:p>
    <w:p w:rsidR="006D1918" w:rsidRDefault="006D1918">
      <w:pPr>
        <w:jc w:val="both"/>
        <w:rPr>
          <w:lang w:val="en-GB"/>
        </w:rPr>
      </w:pPr>
    </w:p>
    <w:p w:rsidR="006D1918" w:rsidRDefault="00F64A12">
      <w:pPr>
        <w:jc w:val="both"/>
        <w:rPr>
          <w:lang w:val="en-GB"/>
        </w:rPr>
      </w:pPr>
      <w:r>
        <w:rPr>
          <w:u w:val="single"/>
          <w:lang w:val="en-GB"/>
        </w:rPr>
        <w:t>Sales of services</w:t>
      </w:r>
    </w:p>
    <w:p w:rsidR="006D1918" w:rsidRDefault="00F64A12">
      <w:pPr>
        <w:jc w:val="both"/>
        <w:rPr>
          <w:lang w:val="en-GB"/>
        </w:rPr>
      </w:pPr>
      <w:r>
        <w:rPr>
          <w:lang w:val="en-GB"/>
        </w:rPr>
        <w:t>Revenues from sales of services are recognised if the following conditions are met:</w:t>
      </w:r>
    </w:p>
    <w:p w:rsidR="006D1918" w:rsidRDefault="00F64A12">
      <w:pPr>
        <w:jc w:val="both"/>
        <w:rPr>
          <w:lang w:val="en-GB"/>
        </w:rPr>
      </w:pPr>
      <w:r>
        <w:rPr>
          <w:lang w:val="en-GB"/>
        </w:rPr>
        <w:t>* the group has transferred to the buyer the significant risks and rewards of ownership of the goods. The condition is regarded as met at the moment the access to the offered software is established for the user.</w:t>
      </w:r>
    </w:p>
    <w:p w:rsidR="006D1918" w:rsidRDefault="00F64A12">
      <w:pPr>
        <w:jc w:val="both"/>
        <w:rPr>
          <w:lang w:val="en-GB"/>
        </w:rPr>
      </w:pPr>
      <w:r>
        <w:rPr>
          <w:lang w:val="en-GB"/>
        </w:rPr>
        <w:t>* the amount of the revenue can be measured reliably,</w:t>
      </w:r>
    </w:p>
    <w:p w:rsidR="006D1918" w:rsidRDefault="00F64A12">
      <w:pPr>
        <w:jc w:val="both"/>
        <w:rPr>
          <w:lang w:val="en-GB"/>
        </w:rPr>
      </w:pPr>
      <w:r>
        <w:rPr>
          <w:lang w:val="en-GB"/>
        </w:rPr>
        <w:t>* it is probable that economic benefits associated with the transaction will flow to the group,</w:t>
      </w:r>
    </w:p>
    <w:p w:rsidR="006D1918" w:rsidRDefault="00F64A12">
      <w:pPr>
        <w:jc w:val="both"/>
        <w:rPr>
          <w:lang w:val="en-GB"/>
        </w:rPr>
      </w:pPr>
      <w:r>
        <w:rPr>
          <w:lang w:val="en-GB"/>
        </w:rPr>
        <w:t>* the costs incurred and that will be incurred due to the transaction can be measured reliably.</w:t>
      </w:r>
    </w:p>
    <w:p w:rsidR="006D1918" w:rsidRDefault="006D1918">
      <w:pPr>
        <w:jc w:val="both"/>
        <w:rPr>
          <w:lang w:val="en-GB"/>
        </w:rPr>
      </w:pPr>
    </w:p>
    <w:p w:rsidR="006D1918" w:rsidRDefault="00F64A12">
      <w:pPr>
        <w:jc w:val="both"/>
        <w:rPr>
          <w:lang w:val="en-GB"/>
        </w:rPr>
      </w:pPr>
      <w:r>
        <w:rPr>
          <w:u w:val="single"/>
          <w:lang w:val="en-GB"/>
        </w:rPr>
        <w:t>Interest and dividend</w:t>
      </w:r>
    </w:p>
    <w:p w:rsidR="006D1918" w:rsidRDefault="00F64A12">
      <w:pPr>
        <w:jc w:val="both"/>
        <w:rPr>
          <w:lang w:val="en-GB"/>
        </w:rPr>
      </w:pPr>
      <w:r>
        <w:rPr>
          <w:lang w:val="en-GB"/>
        </w:rPr>
        <w:t>Revenues from interest  are recognised successively as they grow using the effective exchange rate method.  Dividends are recognised at the moment of establishing the shareholders' rights to dividends.</w:t>
      </w:r>
    </w:p>
    <w:p w:rsidR="006D1918" w:rsidRDefault="006D1918">
      <w:pPr>
        <w:jc w:val="both"/>
        <w:rPr>
          <w:lang w:val="en-GB"/>
        </w:rPr>
      </w:pPr>
    </w:p>
    <w:p w:rsidR="006D1918" w:rsidRDefault="00F64A12">
      <w:pPr>
        <w:jc w:val="both"/>
        <w:rPr>
          <w:lang w:val="en-GB"/>
        </w:rPr>
      </w:pPr>
      <w:r>
        <w:rPr>
          <w:u w:val="single"/>
          <w:lang w:val="en-GB"/>
        </w:rPr>
        <w:t>Operating expenses</w:t>
      </w:r>
    </w:p>
    <w:p w:rsidR="006D1918" w:rsidRDefault="00F64A12">
      <w:pPr>
        <w:jc w:val="both"/>
        <w:rPr>
          <w:lang w:val="en-GB"/>
        </w:rPr>
      </w:pPr>
      <w:r>
        <w:rPr>
          <w:lang w:val="en-GB"/>
        </w:rPr>
        <w:t xml:space="preserve">Operating expenses are recognised in the profit and loss statement using the matching principle. In its consolidated financial statement the Group presents costs by-function. The operating expenses also comprise exchange rate differences. </w:t>
      </w:r>
    </w:p>
    <w:p w:rsidR="006D1918" w:rsidRDefault="006D1918">
      <w:pPr>
        <w:jc w:val="both"/>
        <w:rPr>
          <w:lang w:val="en-GB"/>
        </w:rPr>
      </w:pPr>
    </w:p>
    <w:p w:rsidR="006D1918" w:rsidRDefault="00F64A12">
      <w:pPr>
        <w:jc w:val="both"/>
        <w:rPr>
          <w:lang w:val="en-GB"/>
        </w:rPr>
      </w:pPr>
      <w:r>
        <w:rPr>
          <w:u w:val="single"/>
          <w:lang w:val="en-GB"/>
        </w:rPr>
        <w:t>Income tax (including deferred tax)</w:t>
      </w:r>
    </w:p>
    <w:p w:rsidR="006D1918" w:rsidRDefault="00F64A12">
      <w:pPr>
        <w:jc w:val="both"/>
        <w:rPr>
          <w:lang w:val="en-GB"/>
        </w:rPr>
      </w:pPr>
      <w:r>
        <w:rPr>
          <w:lang w:val="en-GB"/>
        </w:rPr>
        <w:t>The tax charged to the financial result comprises current tax and deferred tax, which was not recognised in other  comprehensive income or directly in equity.</w:t>
      </w:r>
    </w:p>
    <w:p w:rsidR="006D1918" w:rsidRDefault="00F64A12">
      <w:pPr>
        <w:jc w:val="both"/>
        <w:rPr>
          <w:lang w:val="en-GB"/>
        </w:rPr>
      </w:pPr>
      <w:r>
        <w:rPr>
          <w:lang w:val="en-GB"/>
        </w:rPr>
        <w:lastRenderedPageBreak/>
        <w:t xml:space="preserve">Current tax is determined basing on the taxable profit for a given business year. Taxable profit (loss) differs from the gross profit (loss) presented in the books due to a temporary transfer of taxable revenues and costs being the cost of obtained revenues to other periods and due to excluding revenue and expense items which will never be subject to taxation.  Tax charges are computed basing on tax rates in force in a given tax year. </w:t>
      </w:r>
    </w:p>
    <w:p w:rsidR="006D1918" w:rsidRDefault="006D1918">
      <w:pPr>
        <w:jc w:val="both"/>
        <w:rPr>
          <w:lang w:val="en-GB"/>
        </w:rPr>
      </w:pPr>
    </w:p>
    <w:p w:rsidR="006D1918" w:rsidRDefault="00F64A12">
      <w:pPr>
        <w:jc w:val="both"/>
        <w:rPr>
          <w:lang w:val="en-GB"/>
        </w:rPr>
      </w:pPr>
      <w:r>
        <w:rPr>
          <w:lang w:val="en-GB"/>
        </w:rPr>
        <w:t xml:space="preserve">Deferred tax is computed using a balance method as tax to be paid or refunded in future periods on differences between balance sheet values of assets and liabilities and the corresponding tax values used for calculating the taxable base. </w:t>
      </w:r>
    </w:p>
    <w:p w:rsidR="006D1918" w:rsidRDefault="006D1918">
      <w:pPr>
        <w:jc w:val="both"/>
        <w:rPr>
          <w:lang w:val="en-GB"/>
        </w:rPr>
      </w:pPr>
    </w:p>
    <w:p w:rsidR="006D1918" w:rsidRDefault="00F64A12">
      <w:pPr>
        <w:jc w:val="both"/>
        <w:rPr>
          <w:lang w:val="en-GB"/>
        </w:rPr>
      </w:pPr>
      <w:r>
        <w:rPr>
          <w:lang w:val="en-GB"/>
        </w:rPr>
        <w:t>Provision for deferred tax is created from all positive temporary differences subject to taxation, whereas an asset due to deferred tax is recognised up to the value at which it is probable, that it will be possible to decrease future taxable profits by the recognised negative temporary differences.  Neither an asset nor provision is recognised if the temporary difference  results from the initial recognition of assets or liabilities in a transaction which is not a business combination and which at the time of its occurrence does not have an impact either on the taxable or accounting  result.  Provision for deferred income is not recognised on goodwill which is not subject to amortisation according to tax law.</w:t>
      </w:r>
    </w:p>
    <w:p w:rsidR="006D1918" w:rsidRDefault="006D1918">
      <w:pPr>
        <w:jc w:val="both"/>
        <w:rPr>
          <w:lang w:val="en-GB"/>
        </w:rPr>
      </w:pPr>
    </w:p>
    <w:p w:rsidR="006D1918" w:rsidRDefault="00F64A12">
      <w:pPr>
        <w:jc w:val="both"/>
        <w:rPr>
          <w:lang w:val="en-GB"/>
        </w:rPr>
      </w:pPr>
      <w:r>
        <w:rPr>
          <w:lang w:val="en-GB"/>
        </w:rPr>
        <w:t>Deferred tax is measured using tax rates which will be in force when an asset item is realized or provision settled in accordance with regulations in force on the balance sheet day.</w:t>
      </w:r>
    </w:p>
    <w:p w:rsidR="006D1918" w:rsidRDefault="006D1918">
      <w:pPr>
        <w:jc w:val="both"/>
        <w:rPr>
          <w:lang w:val="en-GB"/>
        </w:rPr>
      </w:pPr>
    </w:p>
    <w:p w:rsidR="006D1918" w:rsidRDefault="00F64A12">
      <w:pPr>
        <w:jc w:val="both"/>
        <w:rPr>
          <w:lang w:val="en-GB"/>
        </w:rPr>
      </w:pPr>
      <w:r>
        <w:rPr>
          <w:lang w:val="en-GB"/>
        </w:rPr>
        <w:t>The value of an asset due to deferred tax is analysed for each balance sheet day, and in case  the prospected taxable profits will not be sufficient to realize the asset or its part, a relevant write-off is made.</w:t>
      </w:r>
    </w:p>
    <w:p w:rsidR="006D1918" w:rsidRDefault="006D1918">
      <w:pPr>
        <w:jc w:val="both"/>
        <w:rPr>
          <w:lang w:val="en-GB"/>
        </w:rPr>
      </w:pPr>
    </w:p>
    <w:p w:rsidR="006D1918" w:rsidRDefault="006D1918">
      <w:pPr>
        <w:jc w:val="both"/>
        <w:rPr>
          <w:lang w:val="en-GB"/>
        </w:rPr>
      </w:pPr>
    </w:p>
    <w:p w:rsidR="006D1918" w:rsidRDefault="006D1918">
      <w:pPr>
        <w:jc w:val="both"/>
        <w:rPr>
          <w:lang w:val="en-GB"/>
        </w:rPr>
      </w:pPr>
    </w:p>
    <w:p w:rsidR="006D1918" w:rsidRDefault="00F64A12">
      <w:pPr>
        <w:jc w:val="both"/>
        <w:rPr>
          <w:lang w:val="en-GB"/>
        </w:rPr>
      </w:pPr>
      <w:r>
        <w:rPr>
          <w:u w:val="single"/>
          <w:lang w:val="en-GB"/>
        </w:rPr>
        <w:t>Subjective judgement made by the Management Board and unreliability of assessments</w:t>
      </w:r>
    </w:p>
    <w:p w:rsidR="006D1918" w:rsidRDefault="00F64A12">
      <w:pPr>
        <w:jc w:val="both"/>
        <w:rPr>
          <w:lang w:val="en-GB"/>
        </w:rPr>
      </w:pPr>
      <w:r>
        <w:rPr>
          <w:lang w:val="en-GB"/>
        </w:rPr>
        <w:t>When preparing the consolidated financial statement the Management Board of the parent company follows judgement when making estimates and assumptions that affect the applied methods and the presented amounts of assets, liabilities, equity, revenues and expenses. The actual results may differ  from the estimates of the Management Board. Information on the estimates and assumptions which are significant for the consolidated financial statement are presented below.</w:t>
      </w:r>
    </w:p>
    <w:p w:rsidR="006D1918" w:rsidRDefault="006D1918">
      <w:pPr>
        <w:jc w:val="both"/>
        <w:rPr>
          <w:lang w:val="en-GB"/>
        </w:rPr>
      </w:pPr>
    </w:p>
    <w:p w:rsidR="006D1918" w:rsidRDefault="00F64A12">
      <w:pPr>
        <w:jc w:val="both"/>
        <w:rPr>
          <w:lang w:val="en-GB"/>
        </w:rPr>
      </w:pPr>
      <w:r>
        <w:rPr>
          <w:rFonts w:eastAsia="Liberation Serif" w:cs="Liberation Serif"/>
          <w:i/>
          <w:iCs/>
          <w:lang w:val="en-GB"/>
        </w:rPr>
        <w:t xml:space="preserve"> </w:t>
      </w:r>
      <w:r>
        <w:rPr>
          <w:i/>
          <w:iCs/>
          <w:lang w:val="en-GB"/>
        </w:rPr>
        <w:t>Periods of economic useful life of  fixed assets</w:t>
      </w:r>
    </w:p>
    <w:p w:rsidR="006D1918" w:rsidRDefault="00F64A12">
      <w:pPr>
        <w:jc w:val="both"/>
        <w:rPr>
          <w:lang w:val="en-GB"/>
        </w:rPr>
      </w:pPr>
      <w:r>
        <w:rPr>
          <w:lang w:val="en-GB"/>
        </w:rPr>
        <w:t>The Management Board of the parent company verifies annually ( on the balance sheet day) periods of economic useful life of fixed assets subject to amortisation. As at March 31</w:t>
      </w:r>
      <w:r>
        <w:rPr>
          <w:vertAlign w:val="superscript"/>
          <w:lang w:val="en-GB"/>
        </w:rPr>
        <w:t>st</w:t>
      </w:r>
      <w:r>
        <w:rPr>
          <w:lang w:val="en-GB"/>
        </w:rPr>
        <w:t>, 2016 the Management Board estimates, that the economic useful life periods accepted by the Group for amortisation purposes reflect the expected period of receiving economic benefits by those  assets in future.  However, the real periods of receiving benefits by those assets  in future may differ from the assumed ones, also due to technical ageing of the assets.</w:t>
      </w:r>
    </w:p>
    <w:p w:rsidR="006D1918" w:rsidRDefault="006D1918">
      <w:pPr>
        <w:jc w:val="both"/>
        <w:rPr>
          <w:lang w:val="en-GB"/>
        </w:rPr>
      </w:pPr>
    </w:p>
    <w:p w:rsidR="006D1918" w:rsidRDefault="00F64A12">
      <w:pPr>
        <w:jc w:val="both"/>
        <w:rPr>
          <w:lang w:val="en-GB"/>
        </w:rPr>
      </w:pPr>
      <w:r>
        <w:rPr>
          <w:rFonts w:eastAsia="Liberation Serif" w:cs="Liberation Serif"/>
          <w:lang w:val="en-GB"/>
        </w:rPr>
        <w:t xml:space="preserve"> </w:t>
      </w:r>
      <w:r>
        <w:rPr>
          <w:lang w:val="en-GB"/>
        </w:rPr>
        <w:t>P</w:t>
      </w:r>
      <w:r>
        <w:rPr>
          <w:i/>
          <w:iCs/>
          <w:lang w:val="en-GB"/>
        </w:rPr>
        <w:t xml:space="preserve">rovisions </w:t>
      </w:r>
    </w:p>
    <w:p w:rsidR="006D1918" w:rsidRDefault="00F64A12">
      <w:pPr>
        <w:jc w:val="both"/>
        <w:rPr>
          <w:lang w:val="en-GB"/>
        </w:rPr>
      </w:pPr>
      <w:r>
        <w:rPr>
          <w:lang w:val="en-GB"/>
        </w:rPr>
        <w:t xml:space="preserve">The Management Board of the parent company assesses the cost related to maintenance of servers related to the sold accesses to the offered software.  </w:t>
      </w:r>
    </w:p>
    <w:p w:rsidR="006D1918" w:rsidRDefault="006D1918">
      <w:pPr>
        <w:jc w:val="both"/>
        <w:rPr>
          <w:lang w:val="en-GB"/>
        </w:rPr>
      </w:pPr>
    </w:p>
    <w:p w:rsidR="006D1918" w:rsidRDefault="00F64A12">
      <w:pPr>
        <w:jc w:val="both"/>
        <w:rPr>
          <w:lang w:val="en-GB"/>
        </w:rPr>
      </w:pPr>
      <w:r>
        <w:rPr>
          <w:i/>
          <w:iCs/>
          <w:lang w:val="en-GB"/>
        </w:rPr>
        <w:t>Assets for deferred tax</w:t>
      </w:r>
    </w:p>
    <w:p w:rsidR="006D1918" w:rsidRDefault="00F64A12">
      <w:pPr>
        <w:jc w:val="both"/>
        <w:rPr>
          <w:lang w:val="en-GB"/>
        </w:rPr>
      </w:pPr>
      <w:r>
        <w:rPr>
          <w:lang w:val="en-GB"/>
        </w:rPr>
        <w:t>Probability of settling an asset due to deferred tax with future taxable profits is based on the budget of  the companies comprised by the Group approved by the Management Board of the parent company.  If the prospected financial results show that the Group companies will reach the taxable income, the assets for deferred tax are recognised in the full amount.</w:t>
      </w:r>
    </w:p>
    <w:p w:rsidR="006D1918" w:rsidRDefault="006D1918">
      <w:pPr>
        <w:jc w:val="both"/>
        <w:rPr>
          <w:lang w:val="en-GB"/>
        </w:rPr>
      </w:pPr>
    </w:p>
    <w:p w:rsidR="006D1918" w:rsidRDefault="00F64A12">
      <w:pPr>
        <w:jc w:val="both"/>
        <w:rPr>
          <w:lang w:val="en-GB"/>
        </w:rPr>
      </w:pPr>
      <w:r>
        <w:rPr>
          <w:i/>
          <w:iCs/>
          <w:lang w:val="en-GB"/>
        </w:rPr>
        <w:t>Impairment loss of non-financial assets</w:t>
      </w:r>
    </w:p>
    <w:p w:rsidR="006D1918" w:rsidRDefault="00F64A12">
      <w:pPr>
        <w:jc w:val="both"/>
        <w:rPr>
          <w:lang w:val="en-GB"/>
        </w:rPr>
      </w:pPr>
      <w:r>
        <w:rPr>
          <w:lang w:val="en-GB"/>
        </w:rPr>
        <w:t xml:space="preserve">In order to determine the use value the Management Board assesses the prospected cash flows and the rate with which the cash flows are discounted to the current value ( see the section on impairment loss of non-financial assets). In the process of measuring the current value of the future cash flows the prospected financial results are assumed.  The assumptions refer to future events and circumstances. The actually realized values may differ from the estimated ones, which in the following reporting periods may cause adjustments in the value of the assets of the Group. </w:t>
      </w:r>
    </w:p>
    <w:p w:rsidR="006D1918" w:rsidRDefault="006D1918">
      <w:pPr>
        <w:jc w:val="both"/>
        <w:rPr>
          <w:lang w:val="en-GB"/>
        </w:rPr>
      </w:pPr>
    </w:p>
    <w:p w:rsidR="006D1918" w:rsidRDefault="00F64A12">
      <w:pPr>
        <w:jc w:val="both"/>
        <w:rPr>
          <w:lang w:val="en-GB"/>
        </w:rPr>
      </w:pPr>
      <w:r>
        <w:rPr>
          <w:b/>
          <w:bCs/>
          <w:sz w:val="28"/>
          <w:szCs w:val="28"/>
          <w:lang w:val="en-GB"/>
        </w:rPr>
        <w:t>3. Intangible assets</w:t>
      </w:r>
    </w:p>
    <w:p w:rsidR="006D1918" w:rsidRDefault="006D1918">
      <w:pPr>
        <w:jc w:val="both"/>
        <w:rPr>
          <w:lang w:val="en-GB"/>
        </w:rPr>
      </w:pPr>
    </w:p>
    <w:p w:rsidR="006D1918" w:rsidRDefault="006D1918">
      <w:pPr>
        <w:jc w:val="both"/>
        <w:rPr>
          <w:lang w:val="en-GB"/>
        </w:rPr>
      </w:pPr>
    </w:p>
    <w:tbl>
      <w:tblPr>
        <w:tblW w:w="0" w:type="auto"/>
        <w:tblInd w:w="-20" w:type="dxa"/>
        <w:tblLayout w:type="fixed"/>
        <w:tblCellMar>
          <w:left w:w="70" w:type="dxa"/>
          <w:right w:w="70" w:type="dxa"/>
        </w:tblCellMar>
        <w:tblLook w:val="0000" w:firstRow="0" w:lastRow="0" w:firstColumn="0" w:lastColumn="0" w:noHBand="0" w:noVBand="0"/>
      </w:tblPr>
      <w:tblGrid>
        <w:gridCol w:w="6314"/>
        <w:gridCol w:w="1465"/>
        <w:gridCol w:w="1615"/>
      </w:tblGrid>
      <w:tr w:rsidR="006D1918">
        <w:trPr>
          <w:trHeight w:val="255"/>
        </w:trPr>
        <w:tc>
          <w:tcPr>
            <w:tcW w:w="6314" w:type="dxa"/>
            <w:vMerge w:val="restart"/>
            <w:tcBorders>
              <w:top w:val="single" w:sz="4" w:space="0" w:color="00000A"/>
              <w:left w:val="single" w:sz="4" w:space="0" w:color="00000A"/>
              <w:bottom w:val="single" w:sz="4" w:space="0" w:color="00000A"/>
            </w:tcBorders>
            <w:shd w:val="clear" w:color="auto" w:fill="EAF1DD"/>
            <w:vAlign w:val="center"/>
          </w:tcPr>
          <w:p w:rsidR="006D1918" w:rsidRPr="00AE2B1C" w:rsidRDefault="00F64A12">
            <w:pPr>
              <w:jc w:val="center"/>
              <w:rPr>
                <w:rFonts w:ascii="Arial" w:eastAsia="Times New Roman" w:hAnsi="Arial" w:cs="Arial"/>
                <w:b/>
                <w:bCs/>
                <w:sz w:val="16"/>
                <w:szCs w:val="16"/>
                <w:lang w:val="en-GB" w:eastAsia="pl-PL"/>
              </w:rPr>
            </w:pPr>
            <w:bookmarkStart w:id="3" w:name="RANGE!B41"/>
            <w:r w:rsidRPr="00AE2B1C">
              <w:rPr>
                <w:rFonts w:ascii="Arial" w:eastAsia="Times New Roman" w:hAnsi="Arial" w:cs="Arial"/>
                <w:b/>
                <w:bCs/>
                <w:sz w:val="16"/>
                <w:szCs w:val="16"/>
                <w:lang w:val="en-GB" w:eastAsia="pl-PL"/>
              </w:rPr>
              <w:t xml:space="preserve">3.1 – </w:t>
            </w:r>
            <w:bookmarkEnd w:id="3"/>
            <w:r w:rsidRPr="00AE2B1C">
              <w:rPr>
                <w:rFonts w:ascii="Arial" w:eastAsia="Times New Roman" w:hAnsi="Arial" w:cs="Arial"/>
                <w:b/>
                <w:bCs/>
                <w:sz w:val="16"/>
                <w:szCs w:val="16"/>
                <w:lang w:val="en-GB" w:eastAsia="pl-PL"/>
              </w:rPr>
              <w:t>Intangible assets</w:t>
            </w:r>
          </w:p>
        </w:tc>
        <w:tc>
          <w:tcPr>
            <w:tcW w:w="1465" w:type="dxa"/>
            <w:tcBorders>
              <w:top w:val="single" w:sz="4" w:space="0" w:color="00000A"/>
              <w:left w:val="single" w:sz="4" w:space="0" w:color="00000A"/>
              <w:bottom w:val="single" w:sz="4" w:space="0" w:color="00000A"/>
            </w:tcBorders>
            <w:shd w:val="clear" w:color="auto" w:fill="EAF1DD"/>
            <w:vAlign w:val="center"/>
          </w:tcPr>
          <w:p w:rsidR="006D1918" w:rsidRDefault="00F64A12">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As </w:t>
            </w:r>
            <w:proofErr w:type="spellStart"/>
            <w:r>
              <w:rPr>
                <w:rFonts w:ascii="Arial" w:eastAsia="Times New Roman" w:hAnsi="Arial" w:cs="Arial"/>
                <w:b/>
                <w:bCs/>
                <w:sz w:val="16"/>
                <w:szCs w:val="16"/>
                <w:lang w:eastAsia="pl-PL"/>
              </w:rPr>
              <w:t>at</w:t>
            </w:r>
            <w:proofErr w:type="spellEnd"/>
          </w:p>
        </w:tc>
        <w:tc>
          <w:tcPr>
            <w:tcW w:w="1615"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6D1918" w:rsidRDefault="00F64A12">
            <w:pPr>
              <w:jc w:val="center"/>
            </w:pPr>
            <w:r>
              <w:rPr>
                <w:rFonts w:ascii="Arial" w:eastAsia="Times New Roman" w:hAnsi="Arial" w:cs="Arial"/>
                <w:b/>
                <w:bCs/>
                <w:sz w:val="16"/>
                <w:szCs w:val="16"/>
                <w:lang w:eastAsia="pl-PL"/>
              </w:rPr>
              <w:t xml:space="preserve">As </w:t>
            </w:r>
            <w:proofErr w:type="spellStart"/>
            <w:r>
              <w:rPr>
                <w:rFonts w:ascii="Arial" w:eastAsia="Times New Roman" w:hAnsi="Arial" w:cs="Arial"/>
                <w:b/>
                <w:bCs/>
                <w:sz w:val="16"/>
                <w:szCs w:val="16"/>
                <w:lang w:eastAsia="pl-PL"/>
              </w:rPr>
              <w:t>at</w:t>
            </w:r>
            <w:proofErr w:type="spellEnd"/>
          </w:p>
        </w:tc>
      </w:tr>
      <w:tr w:rsidR="006D1918">
        <w:trPr>
          <w:trHeight w:val="225"/>
        </w:trPr>
        <w:tc>
          <w:tcPr>
            <w:tcW w:w="6314" w:type="dxa"/>
            <w:vMerge/>
            <w:tcBorders>
              <w:top w:val="single" w:sz="4" w:space="0" w:color="00000A"/>
              <w:left w:val="single" w:sz="4" w:space="0" w:color="00000A"/>
              <w:bottom w:val="single" w:sz="4" w:space="0" w:color="00000A"/>
            </w:tcBorders>
            <w:shd w:val="clear" w:color="auto" w:fill="EAF1DD"/>
            <w:vAlign w:val="center"/>
          </w:tcPr>
          <w:p w:rsidR="006D1918" w:rsidRPr="00AE2B1C" w:rsidRDefault="006D1918">
            <w:pPr>
              <w:snapToGrid w:val="0"/>
              <w:rPr>
                <w:lang w:val="en-GB"/>
              </w:rPr>
            </w:pPr>
          </w:p>
        </w:tc>
        <w:tc>
          <w:tcPr>
            <w:tcW w:w="1465" w:type="dxa"/>
            <w:tcBorders>
              <w:left w:val="single" w:sz="4" w:space="0" w:color="00000A"/>
              <w:bottom w:val="single" w:sz="4" w:space="0" w:color="00000A"/>
            </w:tcBorders>
            <w:shd w:val="clear" w:color="auto" w:fill="EAF1DD"/>
            <w:vAlign w:val="center"/>
          </w:tcPr>
          <w:p w:rsidR="006D1918" w:rsidRDefault="00F64A12">
            <w:pPr>
              <w:jc w:val="center"/>
              <w:rPr>
                <w:rFonts w:ascii="Arial" w:hAnsi="Arial" w:cs="Arial"/>
                <w:b/>
                <w:bCs/>
                <w:sz w:val="16"/>
                <w:szCs w:val="16"/>
                <w:lang w:eastAsia="pl-PL"/>
              </w:rPr>
            </w:pPr>
            <w:r>
              <w:rPr>
                <w:rFonts w:ascii="Arial" w:hAnsi="Arial" w:cs="Arial"/>
                <w:b/>
                <w:bCs/>
                <w:sz w:val="16"/>
                <w:szCs w:val="16"/>
                <w:lang w:eastAsia="pl-PL"/>
              </w:rPr>
              <w:t>31.12.2016</w:t>
            </w:r>
          </w:p>
        </w:tc>
        <w:tc>
          <w:tcPr>
            <w:tcW w:w="1615" w:type="dxa"/>
            <w:tcBorders>
              <w:left w:val="single" w:sz="4" w:space="0" w:color="00000A"/>
              <w:bottom w:val="single" w:sz="4" w:space="0" w:color="00000A"/>
              <w:right w:val="single" w:sz="4" w:space="0" w:color="00000A"/>
            </w:tcBorders>
            <w:shd w:val="clear" w:color="auto" w:fill="EAF1DD"/>
            <w:vAlign w:val="center"/>
          </w:tcPr>
          <w:p w:rsidR="006D1918" w:rsidRDefault="00F64A12">
            <w:pPr>
              <w:jc w:val="center"/>
            </w:pPr>
            <w:r>
              <w:rPr>
                <w:rFonts w:ascii="Arial" w:hAnsi="Arial" w:cs="Arial"/>
                <w:b/>
                <w:bCs/>
                <w:sz w:val="16"/>
                <w:szCs w:val="16"/>
                <w:lang w:eastAsia="pl-PL"/>
              </w:rPr>
              <w:t>31.03.2016</w:t>
            </w:r>
          </w:p>
        </w:tc>
      </w:tr>
      <w:tr w:rsidR="006D1918">
        <w:trPr>
          <w:trHeight w:val="225"/>
        </w:trPr>
        <w:tc>
          <w:tcPr>
            <w:tcW w:w="6314" w:type="dxa"/>
            <w:tcBorders>
              <w:top w:val="single" w:sz="4" w:space="0" w:color="00000A"/>
              <w:left w:val="single" w:sz="4" w:space="0" w:color="00000A"/>
              <w:bottom w:val="single" w:sz="4" w:space="0" w:color="00000A"/>
            </w:tcBorders>
            <w:shd w:val="clear" w:color="auto" w:fill="FFFFFF"/>
            <w:vAlign w:val="bottom"/>
          </w:tcPr>
          <w:p w:rsidR="006D1918" w:rsidRPr="00AE2B1C" w:rsidRDefault="00F64A12">
            <w:pPr>
              <w:rPr>
                <w:rFonts w:ascii="Arial" w:hAnsi="Arial" w:cs="Arial"/>
                <w:sz w:val="16"/>
                <w:szCs w:val="16"/>
                <w:lang w:val="en-GB" w:eastAsia="pl-PL"/>
              </w:rPr>
            </w:pPr>
            <w:r w:rsidRPr="00AE2B1C">
              <w:rPr>
                <w:rFonts w:ascii="Arial" w:eastAsia="Times New Roman" w:hAnsi="Arial" w:cs="Arial"/>
                <w:sz w:val="16"/>
                <w:szCs w:val="16"/>
                <w:lang w:val="en-GB" w:eastAsia="pl-PL"/>
              </w:rPr>
              <w:t>Goodwill</w:t>
            </w:r>
          </w:p>
        </w:tc>
        <w:tc>
          <w:tcPr>
            <w:tcW w:w="146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615"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w:t>
            </w:r>
          </w:p>
        </w:tc>
      </w:tr>
      <w:tr w:rsidR="006D1918">
        <w:trPr>
          <w:trHeight w:val="225"/>
        </w:trPr>
        <w:tc>
          <w:tcPr>
            <w:tcW w:w="6314" w:type="dxa"/>
            <w:tcBorders>
              <w:top w:val="single" w:sz="4" w:space="0" w:color="00000A"/>
              <w:left w:val="single" w:sz="4" w:space="0" w:color="00000A"/>
              <w:bottom w:val="single" w:sz="4" w:space="0" w:color="00000A"/>
            </w:tcBorders>
            <w:shd w:val="clear" w:color="auto" w:fill="FFFFFF"/>
            <w:vAlign w:val="bottom"/>
          </w:tcPr>
          <w:p w:rsidR="006D1918" w:rsidRPr="00AE2B1C" w:rsidRDefault="00F64A12">
            <w:pPr>
              <w:rPr>
                <w:rFonts w:ascii="Arial" w:hAnsi="Arial" w:cs="Arial"/>
                <w:sz w:val="16"/>
                <w:szCs w:val="16"/>
                <w:lang w:val="en-GB" w:eastAsia="pl-PL"/>
              </w:rPr>
            </w:pPr>
            <w:r w:rsidRPr="00AE2B1C">
              <w:rPr>
                <w:rFonts w:ascii="Arial" w:eastAsia="Times New Roman" w:hAnsi="Arial" w:cs="Arial"/>
                <w:sz w:val="16"/>
                <w:szCs w:val="16"/>
                <w:lang w:val="en-GB" w:eastAsia="pl-PL"/>
              </w:rPr>
              <w:t>Patents and licences</w:t>
            </w:r>
          </w:p>
        </w:tc>
        <w:tc>
          <w:tcPr>
            <w:tcW w:w="146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615"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w:t>
            </w:r>
          </w:p>
        </w:tc>
      </w:tr>
      <w:tr w:rsidR="006D1918">
        <w:trPr>
          <w:trHeight w:val="225"/>
        </w:trPr>
        <w:tc>
          <w:tcPr>
            <w:tcW w:w="6314" w:type="dxa"/>
            <w:tcBorders>
              <w:top w:val="single" w:sz="4" w:space="0" w:color="00000A"/>
              <w:left w:val="single" w:sz="4" w:space="0" w:color="00000A"/>
              <w:bottom w:val="single" w:sz="4" w:space="0" w:color="00000A"/>
            </w:tcBorders>
            <w:shd w:val="clear" w:color="auto" w:fill="FFFFFF"/>
            <w:vAlign w:val="bottom"/>
          </w:tcPr>
          <w:p w:rsidR="006D1918" w:rsidRPr="00AE2B1C" w:rsidRDefault="00F64A12">
            <w:pPr>
              <w:rPr>
                <w:rFonts w:ascii="Arial" w:hAnsi="Arial" w:cs="Arial"/>
                <w:sz w:val="16"/>
                <w:szCs w:val="16"/>
                <w:lang w:val="en-GB" w:eastAsia="pl-PL"/>
              </w:rPr>
            </w:pPr>
            <w:r w:rsidRPr="00AE2B1C">
              <w:rPr>
                <w:rFonts w:ascii="Arial" w:eastAsia="Times New Roman" w:hAnsi="Arial" w:cs="Arial"/>
                <w:sz w:val="16"/>
                <w:szCs w:val="16"/>
                <w:lang w:val="en-GB" w:eastAsia="pl-PL"/>
              </w:rPr>
              <w:t>R&amp;D expenses</w:t>
            </w:r>
          </w:p>
        </w:tc>
        <w:tc>
          <w:tcPr>
            <w:tcW w:w="146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4 410 690 </w:t>
            </w:r>
          </w:p>
        </w:tc>
        <w:tc>
          <w:tcPr>
            <w:tcW w:w="1615"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 xml:space="preserve">3 778 326 </w:t>
            </w:r>
          </w:p>
        </w:tc>
      </w:tr>
      <w:tr w:rsidR="006D1918">
        <w:trPr>
          <w:trHeight w:val="225"/>
        </w:trPr>
        <w:tc>
          <w:tcPr>
            <w:tcW w:w="6314" w:type="dxa"/>
            <w:tcBorders>
              <w:top w:val="single" w:sz="4" w:space="0" w:color="00000A"/>
              <w:left w:val="single" w:sz="4" w:space="0" w:color="00000A"/>
              <w:bottom w:val="single" w:sz="4" w:space="0" w:color="00000A"/>
            </w:tcBorders>
            <w:shd w:val="clear" w:color="auto" w:fill="FFFFFF"/>
            <w:vAlign w:val="bottom"/>
          </w:tcPr>
          <w:p w:rsidR="006D1918" w:rsidRPr="00AE2B1C" w:rsidRDefault="00F64A12">
            <w:pPr>
              <w:rPr>
                <w:rFonts w:ascii="Arial" w:hAnsi="Arial" w:cs="Arial"/>
                <w:sz w:val="16"/>
                <w:szCs w:val="16"/>
                <w:lang w:val="en-GB" w:eastAsia="pl-PL"/>
              </w:rPr>
            </w:pPr>
            <w:r w:rsidRPr="00AE2B1C">
              <w:rPr>
                <w:rFonts w:ascii="Arial" w:eastAsia="Times New Roman" w:hAnsi="Arial" w:cs="Arial"/>
                <w:b/>
                <w:bCs/>
                <w:sz w:val="16"/>
                <w:szCs w:val="16"/>
                <w:lang w:val="en-GB" w:eastAsia="pl-PL"/>
              </w:rPr>
              <w:t>Other intangible assets, including the value of intangible assets under  implementation</w:t>
            </w:r>
          </w:p>
        </w:tc>
        <w:tc>
          <w:tcPr>
            <w:tcW w:w="1465"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615"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w:t>
            </w:r>
          </w:p>
        </w:tc>
      </w:tr>
      <w:tr w:rsidR="006D1918">
        <w:trPr>
          <w:trHeight w:val="255"/>
        </w:trPr>
        <w:tc>
          <w:tcPr>
            <w:tcW w:w="6314" w:type="dxa"/>
            <w:tcBorders>
              <w:top w:val="single" w:sz="4" w:space="0" w:color="00000A"/>
              <w:left w:val="single" w:sz="4" w:space="0" w:color="00000A"/>
              <w:bottom w:val="single" w:sz="4" w:space="0" w:color="00000A"/>
            </w:tcBorders>
            <w:shd w:val="clear" w:color="auto" w:fill="EAF1DD"/>
            <w:vAlign w:val="bottom"/>
          </w:tcPr>
          <w:p w:rsidR="006D1918" w:rsidRDefault="00F64A12">
            <w:pPr>
              <w:rPr>
                <w:rFonts w:ascii="Arial" w:hAnsi="Arial" w:cs="Arial"/>
                <w:b/>
                <w:bCs/>
                <w:sz w:val="16"/>
                <w:szCs w:val="16"/>
                <w:lang w:eastAsia="pl-PL"/>
              </w:rPr>
            </w:pPr>
            <w:r>
              <w:rPr>
                <w:rFonts w:ascii="Arial" w:eastAsia="Times New Roman" w:hAnsi="Arial" w:cs="Arial"/>
                <w:b/>
                <w:bCs/>
                <w:sz w:val="16"/>
                <w:szCs w:val="16"/>
                <w:lang w:eastAsia="pl-PL"/>
              </w:rPr>
              <w:t>TOTAL INTANGIBLE ASSETS:</w:t>
            </w:r>
          </w:p>
        </w:tc>
        <w:tc>
          <w:tcPr>
            <w:tcW w:w="1465" w:type="dxa"/>
            <w:tcBorders>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6"/>
                <w:szCs w:val="16"/>
                <w:lang w:eastAsia="pl-PL"/>
              </w:rPr>
            </w:pPr>
            <w:r>
              <w:rPr>
                <w:rFonts w:ascii="Arial" w:hAnsi="Arial" w:cs="Arial"/>
                <w:b/>
                <w:bCs/>
                <w:sz w:val="16"/>
                <w:szCs w:val="16"/>
                <w:lang w:eastAsia="pl-PL"/>
              </w:rPr>
              <w:t xml:space="preserve">4 410 690 </w:t>
            </w:r>
          </w:p>
        </w:tc>
        <w:tc>
          <w:tcPr>
            <w:tcW w:w="1615" w:type="dxa"/>
            <w:tcBorders>
              <w:left w:val="single" w:sz="4" w:space="0" w:color="00000A"/>
              <w:bottom w:val="single" w:sz="4" w:space="0" w:color="00000A"/>
              <w:right w:val="single" w:sz="4" w:space="0" w:color="00000A"/>
            </w:tcBorders>
            <w:shd w:val="clear" w:color="auto" w:fill="EAF1DD"/>
            <w:vAlign w:val="bottom"/>
          </w:tcPr>
          <w:p w:rsidR="006D1918" w:rsidRDefault="00F64A12">
            <w:pPr>
              <w:jc w:val="right"/>
            </w:pPr>
            <w:r>
              <w:rPr>
                <w:rFonts w:ascii="Arial" w:hAnsi="Arial" w:cs="Arial"/>
                <w:b/>
                <w:bCs/>
                <w:sz w:val="16"/>
                <w:szCs w:val="16"/>
                <w:lang w:eastAsia="pl-PL"/>
              </w:rPr>
              <w:t xml:space="preserve">3 778 326 </w:t>
            </w:r>
          </w:p>
        </w:tc>
      </w:tr>
    </w:tbl>
    <w:p w:rsidR="006D1918" w:rsidRDefault="006D1918">
      <w:pPr>
        <w:jc w:val="both"/>
        <w:rPr>
          <w:lang w:val="en-GB"/>
        </w:rPr>
      </w:pPr>
    </w:p>
    <w:tbl>
      <w:tblPr>
        <w:tblW w:w="0" w:type="auto"/>
        <w:tblInd w:w="-45" w:type="dxa"/>
        <w:tblLayout w:type="fixed"/>
        <w:tblCellMar>
          <w:left w:w="70" w:type="dxa"/>
          <w:right w:w="70" w:type="dxa"/>
        </w:tblCellMar>
        <w:tblLook w:val="0000" w:firstRow="0" w:lastRow="0" w:firstColumn="0" w:lastColumn="0" w:noHBand="0" w:noVBand="0"/>
      </w:tblPr>
      <w:tblGrid>
        <w:gridCol w:w="3693"/>
        <w:gridCol w:w="1258"/>
        <w:gridCol w:w="1258"/>
        <w:gridCol w:w="1259"/>
        <w:gridCol w:w="1834"/>
      </w:tblGrid>
      <w:tr w:rsidR="006D1918">
        <w:trPr>
          <w:trHeight w:val="675"/>
        </w:trPr>
        <w:tc>
          <w:tcPr>
            <w:tcW w:w="3693" w:type="dxa"/>
            <w:tcBorders>
              <w:top w:val="single" w:sz="4" w:space="0" w:color="00000A"/>
              <w:left w:val="single" w:sz="4" w:space="0" w:color="00000A"/>
              <w:bottom w:val="single" w:sz="4" w:space="0" w:color="00000A"/>
            </w:tcBorders>
            <w:shd w:val="clear" w:color="auto" w:fill="EAF1DD"/>
            <w:vAlign w:val="center"/>
          </w:tcPr>
          <w:p w:rsidR="006D1918" w:rsidRDefault="00F64A12">
            <w:pPr>
              <w:jc w:val="center"/>
              <w:rPr>
                <w:rFonts w:ascii="Arial" w:eastAsia="Times New Roman" w:hAnsi="Arial" w:cs="Arial"/>
                <w:b/>
                <w:bCs/>
                <w:sz w:val="16"/>
                <w:szCs w:val="16"/>
                <w:lang w:val="en-GB" w:eastAsia="pl-PL"/>
              </w:rPr>
            </w:pPr>
            <w:r>
              <w:rPr>
                <w:rFonts w:ascii="Arial" w:eastAsia="Times New Roman" w:hAnsi="Arial" w:cs="Arial"/>
                <w:b/>
                <w:bCs/>
                <w:sz w:val="16"/>
                <w:szCs w:val="16"/>
                <w:lang w:val="en-GB" w:eastAsia="pl-PL"/>
              </w:rPr>
              <w:t xml:space="preserve">3.2 </w:t>
            </w:r>
            <w:bookmarkStart w:id="4" w:name="RANGE!B14"/>
            <w:r>
              <w:rPr>
                <w:rFonts w:ascii="Arial" w:eastAsia="Times New Roman" w:hAnsi="Arial" w:cs="Arial"/>
                <w:b/>
                <w:bCs/>
                <w:sz w:val="16"/>
                <w:szCs w:val="16"/>
                <w:lang w:val="en-GB" w:eastAsia="pl-PL"/>
              </w:rPr>
              <w:t>I</w:t>
            </w:r>
            <w:bookmarkEnd w:id="4"/>
            <w:r>
              <w:rPr>
                <w:rFonts w:ascii="Arial" w:eastAsia="Times New Roman" w:hAnsi="Arial" w:cs="Arial"/>
                <w:b/>
                <w:bCs/>
                <w:sz w:val="16"/>
                <w:szCs w:val="16"/>
                <w:lang w:val="en-GB" w:eastAsia="pl-PL"/>
              </w:rPr>
              <w:t>ntangible assets in the reporting period</w:t>
            </w:r>
          </w:p>
          <w:p w:rsidR="006D1918" w:rsidRDefault="00AE2B1C">
            <w:pPr>
              <w:jc w:val="center"/>
              <w:rPr>
                <w:rFonts w:ascii="Arial" w:eastAsia="Times New Roman" w:hAnsi="Arial" w:cs="Arial"/>
                <w:b/>
                <w:bCs/>
                <w:sz w:val="16"/>
                <w:szCs w:val="16"/>
                <w:lang w:val="en-GB" w:eastAsia="pl-PL"/>
              </w:rPr>
            </w:pPr>
            <w:r>
              <w:rPr>
                <w:rFonts w:ascii="Arial" w:eastAsia="Times New Roman" w:hAnsi="Arial" w:cs="Arial"/>
                <w:b/>
                <w:bCs/>
                <w:sz w:val="16"/>
                <w:szCs w:val="16"/>
                <w:lang w:val="en-GB" w:eastAsia="pl-PL"/>
              </w:rPr>
              <w:t>from 1.04.2016 to 31.12</w:t>
            </w:r>
            <w:r w:rsidR="00F64A12">
              <w:rPr>
                <w:rFonts w:ascii="Arial" w:eastAsia="Times New Roman" w:hAnsi="Arial" w:cs="Arial"/>
                <w:b/>
                <w:bCs/>
                <w:sz w:val="16"/>
                <w:szCs w:val="16"/>
                <w:lang w:val="en-GB" w:eastAsia="pl-PL"/>
              </w:rPr>
              <w:t>.2016</w:t>
            </w:r>
          </w:p>
        </w:tc>
        <w:tc>
          <w:tcPr>
            <w:tcW w:w="1258" w:type="dxa"/>
            <w:tcBorders>
              <w:top w:val="single" w:sz="4" w:space="0" w:color="00000A"/>
              <w:left w:val="single" w:sz="4" w:space="0" w:color="00000A"/>
              <w:bottom w:val="single" w:sz="4" w:space="0" w:color="00000A"/>
            </w:tcBorders>
            <w:shd w:val="clear" w:color="auto" w:fill="EAF1DD"/>
            <w:vAlign w:val="center"/>
          </w:tcPr>
          <w:p w:rsidR="006D1918" w:rsidRDefault="00F64A12">
            <w:pPr>
              <w:jc w:val="center"/>
              <w:rPr>
                <w:rFonts w:ascii="Arial" w:eastAsia="Times New Roman" w:hAnsi="Arial" w:cs="Arial"/>
                <w:b/>
                <w:bCs/>
                <w:sz w:val="16"/>
                <w:szCs w:val="16"/>
                <w:lang w:val="en-GB" w:eastAsia="pl-PL"/>
              </w:rPr>
            </w:pPr>
            <w:r>
              <w:rPr>
                <w:rFonts w:ascii="Arial" w:eastAsia="Times New Roman" w:hAnsi="Arial" w:cs="Arial"/>
                <w:b/>
                <w:bCs/>
                <w:sz w:val="16"/>
                <w:szCs w:val="16"/>
                <w:lang w:val="en-GB" w:eastAsia="pl-PL"/>
              </w:rPr>
              <w:t>Goodwill</w:t>
            </w:r>
          </w:p>
        </w:tc>
        <w:tc>
          <w:tcPr>
            <w:tcW w:w="1258" w:type="dxa"/>
            <w:tcBorders>
              <w:top w:val="single" w:sz="4" w:space="0" w:color="00000A"/>
              <w:left w:val="single" w:sz="4" w:space="0" w:color="00000A"/>
              <w:bottom w:val="single" w:sz="4" w:space="0" w:color="00000A"/>
            </w:tcBorders>
            <w:shd w:val="clear" w:color="auto" w:fill="EAF1DD"/>
            <w:vAlign w:val="center"/>
          </w:tcPr>
          <w:p w:rsidR="006D1918" w:rsidRDefault="00F64A12">
            <w:pPr>
              <w:jc w:val="center"/>
              <w:rPr>
                <w:rFonts w:ascii="Arial" w:eastAsia="Times New Roman" w:hAnsi="Arial" w:cs="Arial"/>
                <w:b/>
                <w:bCs/>
                <w:sz w:val="16"/>
                <w:szCs w:val="16"/>
                <w:lang w:val="en-GB" w:eastAsia="pl-PL"/>
              </w:rPr>
            </w:pPr>
            <w:r>
              <w:rPr>
                <w:rFonts w:ascii="Arial" w:eastAsia="Times New Roman" w:hAnsi="Arial" w:cs="Arial"/>
                <w:b/>
                <w:bCs/>
                <w:sz w:val="16"/>
                <w:szCs w:val="16"/>
                <w:lang w:val="en-GB" w:eastAsia="pl-PL"/>
              </w:rPr>
              <w:t>Patents and licences</w:t>
            </w:r>
          </w:p>
        </w:tc>
        <w:tc>
          <w:tcPr>
            <w:tcW w:w="1259" w:type="dxa"/>
            <w:tcBorders>
              <w:top w:val="single" w:sz="4" w:space="0" w:color="00000A"/>
              <w:left w:val="single" w:sz="4" w:space="0" w:color="00000A"/>
              <w:bottom w:val="single" w:sz="4" w:space="0" w:color="00000A"/>
            </w:tcBorders>
            <w:shd w:val="clear" w:color="auto" w:fill="EAF1DD"/>
            <w:vAlign w:val="center"/>
          </w:tcPr>
          <w:p w:rsidR="006D1918" w:rsidRDefault="00F64A12">
            <w:pPr>
              <w:jc w:val="center"/>
              <w:rPr>
                <w:rFonts w:ascii="Arial" w:eastAsia="Times New Roman" w:hAnsi="Arial" w:cs="Arial"/>
                <w:b/>
                <w:bCs/>
                <w:sz w:val="16"/>
                <w:szCs w:val="16"/>
                <w:lang w:val="en-GB" w:eastAsia="pl-PL"/>
              </w:rPr>
            </w:pPr>
            <w:r>
              <w:rPr>
                <w:rFonts w:ascii="Arial" w:eastAsia="Times New Roman" w:hAnsi="Arial" w:cs="Arial"/>
                <w:b/>
                <w:bCs/>
                <w:sz w:val="16"/>
                <w:szCs w:val="16"/>
                <w:lang w:val="en-GB" w:eastAsia="pl-PL"/>
              </w:rPr>
              <w:t>R&amp;D expenses</w:t>
            </w:r>
          </w:p>
        </w:tc>
        <w:tc>
          <w:tcPr>
            <w:tcW w:w="1834"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6D1918" w:rsidRDefault="00F64A12">
            <w:pPr>
              <w:jc w:val="center"/>
            </w:pPr>
            <w:r>
              <w:rPr>
                <w:rFonts w:ascii="Arial" w:eastAsia="Times New Roman" w:hAnsi="Arial" w:cs="Arial"/>
                <w:b/>
                <w:bCs/>
                <w:sz w:val="16"/>
                <w:szCs w:val="16"/>
                <w:lang w:val="en-GB" w:eastAsia="pl-PL"/>
              </w:rPr>
              <w:t>Other intangible assets</w:t>
            </w:r>
          </w:p>
        </w:tc>
      </w:tr>
      <w:tr w:rsidR="006D1918">
        <w:trPr>
          <w:trHeight w:val="450"/>
        </w:trPr>
        <w:tc>
          <w:tcPr>
            <w:tcW w:w="3693" w:type="dxa"/>
            <w:tcBorders>
              <w:left w:val="single" w:sz="4" w:space="0" w:color="00000A"/>
              <w:bottom w:val="single" w:sz="4" w:space="0" w:color="00000A"/>
            </w:tcBorders>
            <w:shd w:val="clear" w:color="auto" w:fill="EAF1DD"/>
            <w:vAlign w:val="bottom"/>
          </w:tcPr>
          <w:p w:rsidR="006D1918" w:rsidRDefault="00F64A12">
            <w:pPr>
              <w:rPr>
                <w:rFonts w:ascii="Arial" w:eastAsia="Times New Roman" w:hAnsi="Arial" w:cs="Arial"/>
                <w:b/>
                <w:bCs/>
                <w:sz w:val="16"/>
                <w:szCs w:val="16"/>
                <w:lang w:eastAsia="pl-PL"/>
              </w:rPr>
            </w:pPr>
            <w:r>
              <w:rPr>
                <w:rFonts w:ascii="Arial" w:eastAsia="Times New Roman" w:hAnsi="Arial" w:cs="Arial"/>
                <w:b/>
                <w:bCs/>
                <w:sz w:val="16"/>
                <w:szCs w:val="16"/>
                <w:lang w:val="en-GB" w:eastAsia="pl-PL"/>
              </w:rPr>
              <w:t xml:space="preserve">Gross opening  balance </w:t>
            </w:r>
          </w:p>
        </w:tc>
        <w:tc>
          <w:tcPr>
            <w:tcW w:w="1258" w:type="dxa"/>
            <w:tcBorders>
              <w:left w:val="single" w:sz="4" w:space="0" w:color="00000A"/>
              <w:bottom w:val="single" w:sz="4" w:space="0" w:color="00000A"/>
            </w:tcBorders>
            <w:shd w:val="clear" w:color="auto" w:fill="EAF1DD"/>
            <w:vAlign w:val="bottom"/>
          </w:tcPr>
          <w:p w:rsidR="006D1918" w:rsidRDefault="006D1918">
            <w:pPr>
              <w:snapToGrid w:val="0"/>
              <w:jc w:val="right"/>
              <w:rPr>
                <w:rFonts w:ascii="Arial" w:eastAsia="Times New Roman" w:hAnsi="Arial" w:cs="Arial"/>
                <w:b/>
                <w:bCs/>
                <w:sz w:val="16"/>
                <w:szCs w:val="16"/>
                <w:lang w:eastAsia="pl-PL"/>
              </w:rPr>
            </w:pPr>
          </w:p>
        </w:tc>
        <w:tc>
          <w:tcPr>
            <w:tcW w:w="1258" w:type="dxa"/>
            <w:tcBorders>
              <w:left w:val="single" w:sz="4" w:space="0" w:color="00000A"/>
              <w:bottom w:val="single" w:sz="4" w:space="0" w:color="00000A"/>
            </w:tcBorders>
            <w:shd w:val="clear" w:color="auto" w:fill="EAF1DD"/>
            <w:vAlign w:val="bottom"/>
          </w:tcPr>
          <w:p w:rsidR="006D1918" w:rsidRDefault="006D1918">
            <w:pPr>
              <w:snapToGrid w:val="0"/>
              <w:jc w:val="right"/>
              <w:rPr>
                <w:rFonts w:ascii="Arial" w:eastAsia="Times New Roman" w:hAnsi="Arial" w:cs="Arial"/>
                <w:b/>
                <w:bCs/>
                <w:sz w:val="16"/>
                <w:szCs w:val="16"/>
                <w:lang w:eastAsia="pl-PL"/>
              </w:rPr>
            </w:pPr>
          </w:p>
        </w:tc>
        <w:tc>
          <w:tcPr>
            <w:tcW w:w="1259"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hAnsi="Arial" w:cs="Arial"/>
                <w:b/>
                <w:bCs/>
                <w:sz w:val="16"/>
                <w:szCs w:val="16"/>
                <w:lang w:eastAsia="pl-PL"/>
              </w:rPr>
              <w:t>5 923 390</w:t>
            </w:r>
          </w:p>
        </w:tc>
        <w:tc>
          <w:tcPr>
            <w:tcW w:w="1834" w:type="dxa"/>
            <w:tcBorders>
              <w:left w:val="single" w:sz="4" w:space="0" w:color="00000A"/>
              <w:bottom w:val="single" w:sz="4" w:space="0" w:color="00000A"/>
              <w:right w:val="single" w:sz="4" w:space="0" w:color="00000A"/>
            </w:tcBorders>
            <w:shd w:val="clear" w:color="auto" w:fill="EAF1DD"/>
            <w:vAlign w:val="bottom"/>
          </w:tcPr>
          <w:p w:rsidR="006D1918" w:rsidRDefault="006D1918">
            <w:pPr>
              <w:snapToGrid w:val="0"/>
              <w:jc w:val="right"/>
              <w:rPr>
                <w:rFonts w:ascii="Arial" w:eastAsia="Times New Roman" w:hAnsi="Arial" w:cs="Arial"/>
                <w:b/>
                <w:bCs/>
                <w:sz w:val="16"/>
                <w:szCs w:val="16"/>
                <w:lang w:eastAsia="pl-PL"/>
              </w:rPr>
            </w:pPr>
          </w:p>
        </w:tc>
      </w:tr>
      <w:tr w:rsidR="006D1918">
        <w:trPr>
          <w:trHeight w:val="255"/>
        </w:trPr>
        <w:tc>
          <w:tcPr>
            <w:tcW w:w="3693"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b/>
                <w:bCs/>
                <w:sz w:val="16"/>
                <w:szCs w:val="16"/>
                <w:lang w:eastAsia="pl-PL"/>
              </w:rPr>
            </w:pPr>
            <w:r>
              <w:rPr>
                <w:rFonts w:ascii="Arial" w:eastAsia="Times New Roman" w:hAnsi="Arial" w:cs="Arial"/>
                <w:sz w:val="16"/>
                <w:szCs w:val="16"/>
                <w:lang w:val="en-GB" w:eastAsia="pl-PL"/>
              </w:rPr>
              <w:t>Acquisition</w:t>
            </w:r>
          </w:p>
        </w:tc>
        <w:tc>
          <w:tcPr>
            <w:tcW w:w="125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eastAsia="Times New Roman" w:hAnsi="Arial" w:cs="Arial"/>
                <w:b/>
                <w:bCs/>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b/>
                <w:bCs/>
                <w:sz w:val="16"/>
                <w:szCs w:val="16"/>
                <w:lang w:eastAsia="pl-PL"/>
              </w:rPr>
            </w:pPr>
            <w:r>
              <w:rPr>
                <w:rFonts w:ascii="Arial" w:hAnsi="Arial" w:cs="Arial"/>
                <w:sz w:val="16"/>
                <w:szCs w:val="16"/>
                <w:lang w:eastAsia="pl-PL"/>
              </w:rPr>
              <w:t>-</w:t>
            </w:r>
          </w:p>
        </w:tc>
        <w:tc>
          <w:tcPr>
            <w:tcW w:w="1834"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b/>
                <w:bCs/>
                <w:sz w:val="16"/>
                <w:szCs w:val="16"/>
                <w:lang w:eastAsia="pl-PL"/>
              </w:rPr>
              <w:t>-</w:t>
            </w:r>
          </w:p>
        </w:tc>
      </w:tr>
      <w:tr w:rsidR="006D1918">
        <w:trPr>
          <w:trHeight w:val="450"/>
        </w:trPr>
        <w:tc>
          <w:tcPr>
            <w:tcW w:w="3693" w:type="dxa"/>
            <w:tcBorders>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sz w:val="16"/>
                <w:szCs w:val="16"/>
                <w:lang w:val="en-GB" w:eastAsia="pl-PL"/>
              </w:rPr>
              <w:t>Reclassification (from long-term prepayments and accruals)</w:t>
            </w:r>
          </w:p>
        </w:tc>
        <w:tc>
          <w:tcPr>
            <w:tcW w:w="125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hAnsi="Arial" w:cs="Arial"/>
                <w:sz w:val="16"/>
                <w:szCs w:val="16"/>
                <w:lang w:eastAsia="pl-PL"/>
              </w:rPr>
              <w:t xml:space="preserve">1 613 754 </w:t>
            </w:r>
          </w:p>
        </w:tc>
        <w:tc>
          <w:tcPr>
            <w:tcW w:w="1834"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255"/>
        </w:trPr>
        <w:tc>
          <w:tcPr>
            <w:tcW w:w="3693"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6"/>
                <w:szCs w:val="16"/>
                <w:lang w:eastAsia="pl-PL"/>
              </w:rPr>
            </w:pPr>
            <w:r>
              <w:rPr>
                <w:rFonts w:ascii="Arial" w:eastAsia="Times New Roman" w:hAnsi="Arial" w:cs="Arial"/>
                <w:sz w:val="16"/>
                <w:szCs w:val="16"/>
                <w:lang w:val="en-GB" w:eastAsia="pl-PL"/>
              </w:rPr>
              <w:t>Decrease due to sales</w:t>
            </w:r>
          </w:p>
        </w:tc>
        <w:tc>
          <w:tcPr>
            <w:tcW w:w="125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hAnsi="Arial" w:cs="Arial"/>
                <w:sz w:val="16"/>
                <w:szCs w:val="16"/>
                <w:lang w:eastAsia="pl-PL"/>
              </w:rPr>
              <w:t>-</w:t>
            </w:r>
          </w:p>
        </w:tc>
        <w:tc>
          <w:tcPr>
            <w:tcW w:w="1834"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255"/>
        </w:trPr>
        <w:tc>
          <w:tcPr>
            <w:tcW w:w="3693"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6"/>
                <w:szCs w:val="16"/>
                <w:lang w:eastAsia="pl-PL"/>
              </w:rPr>
            </w:pPr>
            <w:r>
              <w:rPr>
                <w:rFonts w:ascii="Arial" w:eastAsia="Times New Roman" w:hAnsi="Arial" w:cs="Arial"/>
                <w:sz w:val="16"/>
                <w:szCs w:val="16"/>
                <w:lang w:val="en-GB" w:eastAsia="pl-PL"/>
              </w:rPr>
              <w:t>Decrease due to liquidation</w:t>
            </w:r>
          </w:p>
        </w:tc>
        <w:tc>
          <w:tcPr>
            <w:tcW w:w="125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hAnsi="Arial" w:cs="Arial"/>
                <w:sz w:val="16"/>
                <w:szCs w:val="16"/>
                <w:lang w:eastAsia="pl-PL"/>
              </w:rPr>
              <w:t>(419 104)</w:t>
            </w:r>
          </w:p>
        </w:tc>
        <w:tc>
          <w:tcPr>
            <w:tcW w:w="1834"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450"/>
        </w:trPr>
        <w:tc>
          <w:tcPr>
            <w:tcW w:w="3693" w:type="dxa"/>
            <w:tcBorders>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sz w:val="16"/>
                <w:szCs w:val="16"/>
                <w:lang w:val="en-GB" w:eastAsia="pl-PL"/>
              </w:rPr>
              <w:t>Transfer (reclassification)  onto fixed assets  intended for sale</w:t>
            </w:r>
          </w:p>
        </w:tc>
        <w:tc>
          <w:tcPr>
            <w:tcW w:w="125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hAnsi="Arial" w:cs="Arial"/>
                <w:sz w:val="16"/>
                <w:szCs w:val="16"/>
                <w:lang w:eastAsia="pl-PL"/>
              </w:rPr>
              <w:t>-</w:t>
            </w:r>
          </w:p>
        </w:tc>
        <w:tc>
          <w:tcPr>
            <w:tcW w:w="1834"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450"/>
        </w:trPr>
        <w:tc>
          <w:tcPr>
            <w:tcW w:w="3693" w:type="dxa"/>
            <w:tcBorders>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sz w:val="16"/>
                <w:szCs w:val="16"/>
                <w:lang w:val="en-GB" w:eastAsia="pl-PL"/>
              </w:rPr>
              <w:t>Decrease and increase  due to reclassification</w:t>
            </w:r>
          </w:p>
        </w:tc>
        <w:tc>
          <w:tcPr>
            <w:tcW w:w="125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hAnsi="Arial" w:cs="Arial"/>
                <w:sz w:val="16"/>
                <w:szCs w:val="16"/>
                <w:lang w:eastAsia="pl-PL"/>
              </w:rPr>
              <w:t>229</w:t>
            </w:r>
          </w:p>
        </w:tc>
        <w:tc>
          <w:tcPr>
            <w:tcW w:w="1834"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450"/>
        </w:trPr>
        <w:tc>
          <w:tcPr>
            <w:tcW w:w="3693" w:type="dxa"/>
            <w:tcBorders>
              <w:left w:val="single" w:sz="4" w:space="0" w:color="00000A"/>
              <w:bottom w:val="single" w:sz="4" w:space="0" w:color="00000A"/>
            </w:tcBorders>
            <w:shd w:val="clear" w:color="auto" w:fill="EAF1DD"/>
            <w:vAlign w:val="bottom"/>
          </w:tcPr>
          <w:p w:rsidR="006D1918" w:rsidRDefault="00F64A12">
            <w:pPr>
              <w:rPr>
                <w:rFonts w:ascii="Arial" w:eastAsia="Times New Roman" w:hAnsi="Arial" w:cs="Arial"/>
                <w:b/>
                <w:bCs/>
                <w:sz w:val="16"/>
                <w:szCs w:val="16"/>
                <w:lang w:eastAsia="pl-PL"/>
              </w:rPr>
            </w:pPr>
            <w:r>
              <w:rPr>
                <w:rFonts w:ascii="Arial" w:eastAsia="Times New Roman" w:hAnsi="Arial" w:cs="Arial"/>
                <w:b/>
                <w:bCs/>
                <w:sz w:val="16"/>
                <w:szCs w:val="16"/>
                <w:lang w:val="en-GB" w:eastAsia="pl-PL"/>
              </w:rPr>
              <w:t xml:space="preserve">Gross closing balance </w:t>
            </w:r>
          </w:p>
        </w:tc>
        <w:tc>
          <w:tcPr>
            <w:tcW w:w="1258"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258" w:type="dxa"/>
            <w:tcBorders>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6"/>
                <w:szCs w:val="16"/>
                <w:lang w:eastAsia="pl-PL"/>
              </w:rPr>
            </w:pPr>
            <w:r>
              <w:rPr>
                <w:rFonts w:ascii="Arial" w:eastAsia="Times New Roman" w:hAnsi="Arial" w:cs="Arial"/>
                <w:b/>
                <w:bCs/>
                <w:sz w:val="16"/>
                <w:szCs w:val="16"/>
                <w:lang w:eastAsia="pl-PL"/>
              </w:rPr>
              <w:t>-</w:t>
            </w:r>
          </w:p>
        </w:tc>
        <w:tc>
          <w:tcPr>
            <w:tcW w:w="1259"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hAnsi="Arial" w:cs="Arial"/>
                <w:b/>
                <w:bCs/>
                <w:sz w:val="16"/>
                <w:szCs w:val="16"/>
                <w:lang w:eastAsia="pl-PL"/>
              </w:rPr>
              <w:t xml:space="preserve">7 118 269 </w:t>
            </w:r>
          </w:p>
        </w:tc>
        <w:tc>
          <w:tcPr>
            <w:tcW w:w="1834" w:type="dxa"/>
            <w:tcBorders>
              <w:left w:val="single" w:sz="4" w:space="0" w:color="00000A"/>
              <w:bottom w:val="single" w:sz="4" w:space="0" w:color="00000A"/>
              <w:right w:val="single" w:sz="4" w:space="0" w:color="00000A"/>
            </w:tcBorders>
            <w:shd w:val="clear" w:color="auto" w:fill="EAF1DD"/>
            <w:vAlign w:val="bottom"/>
          </w:tcPr>
          <w:p w:rsidR="006D1918" w:rsidRDefault="00F64A12">
            <w:pPr>
              <w:jc w:val="right"/>
            </w:pPr>
            <w:r>
              <w:rPr>
                <w:rFonts w:ascii="Arial" w:eastAsia="Times New Roman" w:hAnsi="Arial" w:cs="Arial"/>
                <w:b/>
                <w:bCs/>
                <w:sz w:val="16"/>
                <w:szCs w:val="16"/>
                <w:lang w:eastAsia="pl-PL"/>
              </w:rPr>
              <w:t>-</w:t>
            </w:r>
          </w:p>
        </w:tc>
      </w:tr>
      <w:tr w:rsidR="006D1918">
        <w:trPr>
          <w:trHeight w:val="255"/>
        </w:trPr>
        <w:tc>
          <w:tcPr>
            <w:tcW w:w="3693" w:type="dxa"/>
            <w:tcBorders>
              <w:left w:val="single" w:sz="4" w:space="0" w:color="00000A"/>
              <w:bottom w:val="single" w:sz="4" w:space="0" w:color="00000A"/>
            </w:tcBorders>
            <w:shd w:val="clear" w:color="auto" w:fill="EAF1DD"/>
            <w:vAlign w:val="bottom"/>
          </w:tcPr>
          <w:p w:rsidR="006D1918" w:rsidRDefault="00F64A12">
            <w:pPr>
              <w:rPr>
                <w:rFonts w:ascii="Arial" w:eastAsia="Times New Roman" w:hAnsi="Arial" w:cs="Arial"/>
                <w:b/>
                <w:bCs/>
                <w:sz w:val="16"/>
                <w:szCs w:val="16"/>
                <w:lang w:eastAsia="pl-PL"/>
              </w:rPr>
            </w:pPr>
            <w:r>
              <w:rPr>
                <w:rFonts w:ascii="Arial" w:eastAsia="Times New Roman" w:hAnsi="Arial" w:cs="Arial"/>
                <w:b/>
                <w:bCs/>
                <w:sz w:val="16"/>
                <w:szCs w:val="16"/>
                <w:lang w:val="en-GB" w:eastAsia="pl-PL"/>
              </w:rPr>
              <w:t>Opening redemption balance</w:t>
            </w:r>
          </w:p>
        </w:tc>
        <w:tc>
          <w:tcPr>
            <w:tcW w:w="1258"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258" w:type="dxa"/>
            <w:tcBorders>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6"/>
                <w:szCs w:val="16"/>
                <w:lang w:eastAsia="pl-PL"/>
              </w:rPr>
            </w:pPr>
            <w:r>
              <w:rPr>
                <w:rFonts w:ascii="Arial" w:eastAsia="Times New Roman" w:hAnsi="Arial" w:cs="Arial"/>
                <w:b/>
                <w:bCs/>
                <w:sz w:val="16"/>
                <w:szCs w:val="16"/>
                <w:lang w:eastAsia="pl-PL"/>
              </w:rPr>
              <w:t>-</w:t>
            </w:r>
          </w:p>
        </w:tc>
        <w:tc>
          <w:tcPr>
            <w:tcW w:w="1259"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hAnsi="Arial" w:cs="Arial"/>
                <w:b/>
                <w:bCs/>
                <w:sz w:val="16"/>
                <w:szCs w:val="16"/>
                <w:lang w:eastAsia="pl-PL"/>
              </w:rPr>
              <w:t>2 145 064</w:t>
            </w:r>
          </w:p>
        </w:tc>
        <w:tc>
          <w:tcPr>
            <w:tcW w:w="1834" w:type="dxa"/>
            <w:tcBorders>
              <w:left w:val="single" w:sz="4" w:space="0" w:color="00000A"/>
              <w:bottom w:val="single" w:sz="4" w:space="0" w:color="00000A"/>
              <w:right w:val="single" w:sz="4" w:space="0" w:color="00000A"/>
            </w:tcBorders>
            <w:shd w:val="clear" w:color="auto" w:fill="EAF1DD"/>
            <w:vAlign w:val="bottom"/>
          </w:tcPr>
          <w:p w:rsidR="006D1918" w:rsidRDefault="00F64A12">
            <w:pPr>
              <w:jc w:val="right"/>
            </w:pPr>
            <w:r>
              <w:rPr>
                <w:rFonts w:ascii="Arial" w:eastAsia="Times New Roman" w:hAnsi="Arial" w:cs="Arial"/>
                <w:b/>
                <w:bCs/>
                <w:sz w:val="16"/>
                <w:szCs w:val="16"/>
                <w:lang w:eastAsia="pl-PL"/>
              </w:rPr>
              <w:t>-</w:t>
            </w:r>
          </w:p>
        </w:tc>
      </w:tr>
      <w:tr w:rsidR="006D1918">
        <w:trPr>
          <w:trHeight w:val="255"/>
        </w:trPr>
        <w:tc>
          <w:tcPr>
            <w:tcW w:w="3693" w:type="dxa"/>
            <w:tcBorders>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sz w:val="16"/>
                <w:szCs w:val="16"/>
                <w:lang w:val="en-GB" w:eastAsia="pl-PL"/>
              </w:rPr>
              <w:t>Amortisation increase for the period</w:t>
            </w:r>
          </w:p>
        </w:tc>
        <w:tc>
          <w:tcPr>
            <w:tcW w:w="125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hAnsi="Arial" w:cs="Arial"/>
                <w:sz w:val="16"/>
                <w:szCs w:val="16"/>
                <w:lang w:eastAsia="pl-PL"/>
              </w:rPr>
              <w:t xml:space="preserve">981 619 </w:t>
            </w:r>
          </w:p>
        </w:tc>
        <w:tc>
          <w:tcPr>
            <w:tcW w:w="1834"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255"/>
        </w:trPr>
        <w:tc>
          <w:tcPr>
            <w:tcW w:w="3693"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6"/>
                <w:szCs w:val="16"/>
                <w:lang w:eastAsia="pl-PL"/>
              </w:rPr>
            </w:pPr>
            <w:r>
              <w:rPr>
                <w:rFonts w:ascii="Arial" w:eastAsia="Times New Roman" w:hAnsi="Arial" w:cs="Arial"/>
                <w:sz w:val="16"/>
                <w:szCs w:val="16"/>
                <w:lang w:val="en-GB" w:eastAsia="pl-PL"/>
              </w:rPr>
              <w:t>Reclassification</w:t>
            </w:r>
          </w:p>
        </w:tc>
        <w:tc>
          <w:tcPr>
            <w:tcW w:w="125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hAnsi="Arial" w:cs="Arial"/>
                <w:sz w:val="16"/>
                <w:szCs w:val="16"/>
                <w:lang w:eastAsia="pl-PL"/>
              </w:rPr>
              <w:t>-</w:t>
            </w:r>
          </w:p>
        </w:tc>
        <w:tc>
          <w:tcPr>
            <w:tcW w:w="1834"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255"/>
        </w:trPr>
        <w:tc>
          <w:tcPr>
            <w:tcW w:w="3693"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6"/>
                <w:szCs w:val="16"/>
                <w:lang w:eastAsia="pl-PL"/>
              </w:rPr>
            </w:pPr>
            <w:r>
              <w:rPr>
                <w:rFonts w:ascii="Arial" w:eastAsia="Times New Roman" w:hAnsi="Arial" w:cs="Arial"/>
                <w:sz w:val="16"/>
                <w:szCs w:val="16"/>
                <w:lang w:val="en-GB" w:eastAsia="pl-PL"/>
              </w:rPr>
              <w:t>Decrease due to sales</w:t>
            </w:r>
          </w:p>
        </w:tc>
        <w:tc>
          <w:tcPr>
            <w:tcW w:w="125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hAnsi="Arial" w:cs="Arial"/>
                <w:sz w:val="16"/>
                <w:szCs w:val="16"/>
                <w:lang w:eastAsia="pl-PL"/>
              </w:rPr>
              <w:t>-</w:t>
            </w:r>
          </w:p>
        </w:tc>
        <w:tc>
          <w:tcPr>
            <w:tcW w:w="1834"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255"/>
        </w:trPr>
        <w:tc>
          <w:tcPr>
            <w:tcW w:w="3693"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6"/>
                <w:szCs w:val="16"/>
                <w:lang w:eastAsia="pl-PL"/>
              </w:rPr>
            </w:pPr>
            <w:r>
              <w:rPr>
                <w:rFonts w:ascii="Arial" w:eastAsia="Times New Roman" w:hAnsi="Arial" w:cs="Arial"/>
                <w:sz w:val="16"/>
                <w:szCs w:val="16"/>
                <w:lang w:val="en-GB" w:eastAsia="pl-PL"/>
              </w:rPr>
              <w:t>Decrease due to liquidation</w:t>
            </w:r>
          </w:p>
        </w:tc>
        <w:tc>
          <w:tcPr>
            <w:tcW w:w="125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hAnsi="Arial" w:cs="Arial"/>
                <w:sz w:val="16"/>
                <w:szCs w:val="16"/>
                <w:lang w:eastAsia="pl-PL"/>
              </w:rPr>
              <w:t>(419 104)</w:t>
            </w:r>
          </w:p>
        </w:tc>
        <w:tc>
          <w:tcPr>
            <w:tcW w:w="1834"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450"/>
        </w:trPr>
        <w:tc>
          <w:tcPr>
            <w:tcW w:w="3693" w:type="dxa"/>
            <w:tcBorders>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sz w:val="16"/>
                <w:szCs w:val="16"/>
                <w:lang w:val="en-GB" w:eastAsia="pl-PL"/>
              </w:rPr>
              <w:t>Transfer  (reclassification) onto fixed assets  intended for sale</w:t>
            </w:r>
          </w:p>
        </w:tc>
        <w:tc>
          <w:tcPr>
            <w:tcW w:w="125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hAnsi="Arial" w:cs="Arial"/>
                <w:sz w:val="16"/>
                <w:szCs w:val="16"/>
                <w:lang w:eastAsia="pl-PL"/>
              </w:rPr>
              <w:t>-</w:t>
            </w:r>
          </w:p>
        </w:tc>
        <w:tc>
          <w:tcPr>
            <w:tcW w:w="1834"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450"/>
        </w:trPr>
        <w:tc>
          <w:tcPr>
            <w:tcW w:w="3693" w:type="dxa"/>
            <w:tcBorders>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sz w:val="16"/>
                <w:szCs w:val="16"/>
                <w:lang w:val="en-GB" w:eastAsia="pl-PL"/>
              </w:rPr>
              <w:t>Decrease and increase  due to reclassification</w:t>
            </w:r>
          </w:p>
        </w:tc>
        <w:tc>
          <w:tcPr>
            <w:tcW w:w="125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hAnsi="Arial" w:cs="Arial"/>
                <w:sz w:val="16"/>
                <w:szCs w:val="16"/>
                <w:lang w:eastAsia="pl-PL"/>
              </w:rPr>
              <w:t>-</w:t>
            </w:r>
          </w:p>
        </w:tc>
        <w:tc>
          <w:tcPr>
            <w:tcW w:w="1834"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450"/>
        </w:trPr>
        <w:tc>
          <w:tcPr>
            <w:tcW w:w="3693" w:type="dxa"/>
            <w:tcBorders>
              <w:left w:val="single" w:sz="4" w:space="0" w:color="00000A"/>
              <w:bottom w:val="single" w:sz="4" w:space="0" w:color="00000A"/>
            </w:tcBorders>
            <w:shd w:val="clear" w:color="auto" w:fill="EAF1DD"/>
            <w:vAlign w:val="bottom"/>
          </w:tcPr>
          <w:p w:rsidR="006D1918" w:rsidRDefault="00F64A12">
            <w:pPr>
              <w:rPr>
                <w:rFonts w:ascii="Arial" w:eastAsia="Times New Roman" w:hAnsi="Arial" w:cs="Arial"/>
                <w:b/>
                <w:bCs/>
                <w:sz w:val="16"/>
                <w:szCs w:val="16"/>
                <w:lang w:eastAsia="pl-PL"/>
              </w:rPr>
            </w:pPr>
            <w:r>
              <w:rPr>
                <w:rFonts w:ascii="Arial" w:eastAsia="Times New Roman" w:hAnsi="Arial" w:cs="Arial"/>
                <w:b/>
                <w:bCs/>
                <w:sz w:val="16"/>
                <w:szCs w:val="16"/>
                <w:lang w:val="en-GB" w:eastAsia="pl-PL"/>
              </w:rPr>
              <w:t xml:space="preserve">Gross closing balance </w:t>
            </w:r>
          </w:p>
        </w:tc>
        <w:tc>
          <w:tcPr>
            <w:tcW w:w="1258"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258" w:type="dxa"/>
            <w:tcBorders>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6"/>
                <w:szCs w:val="16"/>
                <w:lang w:eastAsia="pl-PL"/>
              </w:rPr>
            </w:pPr>
            <w:r>
              <w:rPr>
                <w:rFonts w:ascii="Arial" w:eastAsia="Times New Roman" w:hAnsi="Arial" w:cs="Arial"/>
                <w:b/>
                <w:bCs/>
                <w:sz w:val="16"/>
                <w:szCs w:val="16"/>
                <w:lang w:eastAsia="pl-PL"/>
              </w:rPr>
              <w:t>-</w:t>
            </w:r>
          </w:p>
        </w:tc>
        <w:tc>
          <w:tcPr>
            <w:tcW w:w="1259"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hAnsi="Arial" w:cs="Arial"/>
                <w:b/>
                <w:bCs/>
                <w:sz w:val="16"/>
                <w:szCs w:val="16"/>
                <w:lang w:eastAsia="pl-PL"/>
              </w:rPr>
              <w:t xml:space="preserve">2 707 579 </w:t>
            </w:r>
          </w:p>
        </w:tc>
        <w:tc>
          <w:tcPr>
            <w:tcW w:w="1834" w:type="dxa"/>
            <w:tcBorders>
              <w:left w:val="single" w:sz="4" w:space="0" w:color="00000A"/>
              <w:bottom w:val="single" w:sz="4" w:space="0" w:color="00000A"/>
              <w:right w:val="single" w:sz="4" w:space="0" w:color="00000A"/>
            </w:tcBorders>
            <w:shd w:val="clear" w:color="auto" w:fill="EAF1DD"/>
            <w:vAlign w:val="bottom"/>
          </w:tcPr>
          <w:p w:rsidR="006D1918" w:rsidRDefault="00F64A12">
            <w:pPr>
              <w:jc w:val="right"/>
            </w:pPr>
            <w:r>
              <w:rPr>
                <w:rFonts w:ascii="Arial" w:eastAsia="Times New Roman" w:hAnsi="Arial" w:cs="Arial"/>
                <w:b/>
                <w:bCs/>
                <w:sz w:val="16"/>
                <w:szCs w:val="16"/>
                <w:lang w:eastAsia="pl-PL"/>
              </w:rPr>
              <w:t>-</w:t>
            </w:r>
          </w:p>
        </w:tc>
      </w:tr>
      <w:tr w:rsidR="006D1918">
        <w:trPr>
          <w:trHeight w:val="450"/>
        </w:trPr>
        <w:tc>
          <w:tcPr>
            <w:tcW w:w="3693" w:type="dxa"/>
            <w:tcBorders>
              <w:left w:val="single" w:sz="4" w:space="0" w:color="00000A"/>
              <w:bottom w:val="single" w:sz="4" w:space="0" w:color="00000A"/>
            </w:tcBorders>
            <w:shd w:val="clear" w:color="auto" w:fill="EAF1DD"/>
            <w:vAlign w:val="bottom"/>
          </w:tcPr>
          <w:p w:rsidR="006D1918" w:rsidRDefault="00F64A12">
            <w:pPr>
              <w:rPr>
                <w:rFonts w:ascii="Arial" w:eastAsia="Times New Roman" w:hAnsi="Arial" w:cs="Arial"/>
                <w:b/>
                <w:bCs/>
                <w:sz w:val="16"/>
                <w:szCs w:val="16"/>
                <w:lang w:eastAsia="pl-PL"/>
              </w:rPr>
            </w:pPr>
            <w:r>
              <w:rPr>
                <w:rFonts w:ascii="Arial" w:eastAsia="Times New Roman" w:hAnsi="Arial" w:cs="Arial"/>
                <w:b/>
                <w:bCs/>
                <w:sz w:val="16"/>
                <w:szCs w:val="16"/>
                <w:lang w:val="en-GB" w:eastAsia="pl-PL"/>
              </w:rPr>
              <w:t>Opening revaluation write-offs</w:t>
            </w:r>
          </w:p>
        </w:tc>
        <w:tc>
          <w:tcPr>
            <w:tcW w:w="1258"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258" w:type="dxa"/>
            <w:tcBorders>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6"/>
                <w:szCs w:val="16"/>
                <w:lang w:eastAsia="pl-PL"/>
              </w:rPr>
            </w:pPr>
            <w:r>
              <w:rPr>
                <w:rFonts w:ascii="Arial" w:eastAsia="Times New Roman" w:hAnsi="Arial" w:cs="Arial"/>
                <w:b/>
                <w:bCs/>
                <w:sz w:val="16"/>
                <w:szCs w:val="16"/>
                <w:lang w:eastAsia="pl-PL"/>
              </w:rPr>
              <w:t>-</w:t>
            </w:r>
          </w:p>
        </w:tc>
        <w:tc>
          <w:tcPr>
            <w:tcW w:w="1259"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hAnsi="Arial" w:cs="Arial"/>
                <w:b/>
                <w:bCs/>
                <w:sz w:val="16"/>
                <w:szCs w:val="16"/>
                <w:lang w:eastAsia="pl-PL"/>
              </w:rPr>
              <w:t>-</w:t>
            </w:r>
          </w:p>
        </w:tc>
        <w:tc>
          <w:tcPr>
            <w:tcW w:w="1834" w:type="dxa"/>
            <w:tcBorders>
              <w:left w:val="single" w:sz="4" w:space="0" w:color="00000A"/>
              <w:bottom w:val="single" w:sz="4" w:space="0" w:color="00000A"/>
              <w:right w:val="single" w:sz="4" w:space="0" w:color="00000A"/>
            </w:tcBorders>
            <w:shd w:val="clear" w:color="auto" w:fill="EAF1DD"/>
            <w:vAlign w:val="bottom"/>
          </w:tcPr>
          <w:p w:rsidR="006D1918" w:rsidRDefault="00F64A12">
            <w:pPr>
              <w:jc w:val="right"/>
            </w:pPr>
            <w:r>
              <w:rPr>
                <w:rFonts w:ascii="Arial" w:eastAsia="Times New Roman" w:hAnsi="Arial" w:cs="Arial"/>
                <w:b/>
                <w:bCs/>
                <w:sz w:val="16"/>
                <w:szCs w:val="16"/>
                <w:lang w:eastAsia="pl-PL"/>
              </w:rPr>
              <w:t>-</w:t>
            </w:r>
          </w:p>
        </w:tc>
      </w:tr>
      <w:tr w:rsidR="006D1918">
        <w:trPr>
          <w:trHeight w:val="255"/>
        </w:trPr>
        <w:tc>
          <w:tcPr>
            <w:tcW w:w="3693"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6"/>
                <w:szCs w:val="16"/>
                <w:lang w:eastAsia="pl-PL"/>
              </w:rPr>
            </w:pPr>
            <w:r>
              <w:rPr>
                <w:rFonts w:ascii="Arial" w:eastAsia="Times New Roman" w:hAnsi="Arial" w:cs="Arial"/>
                <w:sz w:val="16"/>
                <w:szCs w:val="16"/>
                <w:lang w:val="en-GB" w:eastAsia="pl-PL"/>
              </w:rPr>
              <w:t>Increase over the period</w:t>
            </w:r>
          </w:p>
        </w:tc>
        <w:tc>
          <w:tcPr>
            <w:tcW w:w="125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hAnsi="Arial" w:cs="Arial"/>
                <w:sz w:val="16"/>
                <w:szCs w:val="16"/>
                <w:lang w:eastAsia="pl-PL"/>
              </w:rPr>
              <w:t>-</w:t>
            </w:r>
          </w:p>
        </w:tc>
        <w:tc>
          <w:tcPr>
            <w:tcW w:w="1834"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255"/>
        </w:trPr>
        <w:tc>
          <w:tcPr>
            <w:tcW w:w="3693"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6"/>
                <w:szCs w:val="16"/>
                <w:lang w:eastAsia="pl-PL"/>
              </w:rPr>
            </w:pPr>
            <w:r>
              <w:rPr>
                <w:rFonts w:ascii="Arial" w:eastAsia="Times New Roman" w:hAnsi="Arial" w:cs="Arial"/>
                <w:sz w:val="16"/>
                <w:szCs w:val="16"/>
                <w:lang w:val="en-GB" w:eastAsia="pl-PL"/>
              </w:rPr>
              <w:t>Reclassification</w:t>
            </w:r>
          </w:p>
        </w:tc>
        <w:tc>
          <w:tcPr>
            <w:tcW w:w="125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hAnsi="Arial" w:cs="Arial"/>
                <w:sz w:val="16"/>
                <w:szCs w:val="16"/>
                <w:lang w:eastAsia="pl-PL"/>
              </w:rPr>
              <w:t>-</w:t>
            </w:r>
          </w:p>
        </w:tc>
        <w:tc>
          <w:tcPr>
            <w:tcW w:w="1834"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255"/>
        </w:trPr>
        <w:tc>
          <w:tcPr>
            <w:tcW w:w="3693"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6"/>
                <w:szCs w:val="16"/>
                <w:lang w:eastAsia="pl-PL"/>
              </w:rPr>
            </w:pPr>
            <w:r>
              <w:rPr>
                <w:rFonts w:ascii="Arial" w:eastAsia="Times New Roman" w:hAnsi="Arial" w:cs="Arial"/>
                <w:sz w:val="16"/>
                <w:szCs w:val="16"/>
                <w:lang w:val="en-GB" w:eastAsia="pl-PL"/>
              </w:rPr>
              <w:t>Decrease due to sales</w:t>
            </w:r>
          </w:p>
        </w:tc>
        <w:tc>
          <w:tcPr>
            <w:tcW w:w="125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hAnsi="Arial" w:cs="Arial"/>
                <w:sz w:val="16"/>
                <w:szCs w:val="16"/>
                <w:lang w:eastAsia="pl-PL"/>
              </w:rPr>
              <w:t>-</w:t>
            </w:r>
          </w:p>
        </w:tc>
        <w:tc>
          <w:tcPr>
            <w:tcW w:w="1834"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255"/>
        </w:trPr>
        <w:tc>
          <w:tcPr>
            <w:tcW w:w="3693"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6"/>
                <w:szCs w:val="16"/>
                <w:lang w:eastAsia="pl-PL"/>
              </w:rPr>
            </w:pPr>
            <w:r>
              <w:rPr>
                <w:rFonts w:ascii="Arial" w:eastAsia="Times New Roman" w:hAnsi="Arial" w:cs="Arial"/>
                <w:sz w:val="16"/>
                <w:szCs w:val="16"/>
                <w:lang w:val="en-GB" w:eastAsia="pl-PL"/>
              </w:rPr>
              <w:t>Decrease due to liquidation</w:t>
            </w:r>
          </w:p>
        </w:tc>
        <w:tc>
          <w:tcPr>
            <w:tcW w:w="125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hAnsi="Arial" w:cs="Arial"/>
                <w:sz w:val="16"/>
                <w:szCs w:val="16"/>
                <w:lang w:eastAsia="pl-PL"/>
              </w:rPr>
              <w:t>-</w:t>
            </w:r>
          </w:p>
        </w:tc>
        <w:tc>
          <w:tcPr>
            <w:tcW w:w="1834"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450"/>
        </w:trPr>
        <w:tc>
          <w:tcPr>
            <w:tcW w:w="3693" w:type="dxa"/>
            <w:tcBorders>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sz w:val="16"/>
                <w:szCs w:val="16"/>
                <w:lang w:val="en-GB" w:eastAsia="pl-PL"/>
              </w:rPr>
              <w:t>Transfer  (reclassification) onto fixed assets  intended for sale</w:t>
            </w:r>
          </w:p>
        </w:tc>
        <w:tc>
          <w:tcPr>
            <w:tcW w:w="125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hAnsi="Arial" w:cs="Arial"/>
                <w:sz w:val="16"/>
                <w:szCs w:val="16"/>
                <w:lang w:eastAsia="pl-PL"/>
              </w:rPr>
              <w:t>-</w:t>
            </w:r>
          </w:p>
        </w:tc>
        <w:tc>
          <w:tcPr>
            <w:tcW w:w="1834"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255"/>
        </w:trPr>
        <w:tc>
          <w:tcPr>
            <w:tcW w:w="3693"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6"/>
                <w:szCs w:val="16"/>
                <w:lang w:eastAsia="pl-PL"/>
              </w:rPr>
            </w:pPr>
            <w:r>
              <w:rPr>
                <w:rFonts w:ascii="Arial" w:eastAsia="Times New Roman" w:hAnsi="Arial" w:cs="Arial"/>
                <w:sz w:val="16"/>
                <w:szCs w:val="16"/>
                <w:lang w:val="en-GB" w:eastAsia="pl-PL"/>
              </w:rPr>
              <w:t>Release of write-offs</w:t>
            </w:r>
          </w:p>
        </w:tc>
        <w:tc>
          <w:tcPr>
            <w:tcW w:w="125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hAnsi="Arial" w:cs="Arial"/>
                <w:sz w:val="16"/>
                <w:szCs w:val="16"/>
                <w:lang w:eastAsia="pl-PL"/>
              </w:rPr>
              <w:t>-</w:t>
            </w:r>
          </w:p>
        </w:tc>
        <w:tc>
          <w:tcPr>
            <w:tcW w:w="1834"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450"/>
        </w:trPr>
        <w:tc>
          <w:tcPr>
            <w:tcW w:w="3693" w:type="dxa"/>
            <w:tcBorders>
              <w:left w:val="single" w:sz="4" w:space="0" w:color="00000A"/>
              <w:bottom w:val="single" w:sz="4" w:space="0" w:color="00000A"/>
            </w:tcBorders>
            <w:shd w:val="clear" w:color="auto" w:fill="EAF1DD"/>
            <w:vAlign w:val="bottom"/>
          </w:tcPr>
          <w:p w:rsidR="006D1918" w:rsidRDefault="00F64A12">
            <w:pPr>
              <w:rPr>
                <w:rFonts w:ascii="Arial" w:eastAsia="Times New Roman" w:hAnsi="Arial" w:cs="Arial"/>
                <w:b/>
                <w:bCs/>
                <w:sz w:val="16"/>
                <w:szCs w:val="16"/>
                <w:lang w:eastAsia="pl-PL"/>
              </w:rPr>
            </w:pPr>
            <w:r>
              <w:rPr>
                <w:rFonts w:ascii="Arial" w:eastAsia="Times New Roman" w:hAnsi="Arial" w:cs="Arial"/>
                <w:b/>
                <w:bCs/>
                <w:sz w:val="16"/>
                <w:szCs w:val="16"/>
                <w:lang w:val="en-GB" w:eastAsia="pl-PL"/>
              </w:rPr>
              <w:lastRenderedPageBreak/>
              <w:t>Closing  revaluation write-offs</w:t>
            </w:r>
          </w:p>
        </w:tc>
        <w:tc>
          <w:tcPr>
            <w:tcW w:w="1258"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258" w:type="dxa"/>
            <w:tcBorders>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6"/>
                <w:szCs w:val="16"/>
                <w:lang w:eastAsia="pl-PL"/>
              </w:rPr>
            </w:pPr>
            <w:r>
              <w:rPr>
                <w:rFonts w:ascii="Arial" w:eastAsia="Times New Roman" w:hAnsi="Arial" w:cs="Arial"/>
                <w:b/>
                <w:bCs/>
                <w:sz w:val="16"/>
                <w:szCs w:val="16"/>
                <w:lang w:eastAsia="pl-PL"/>
              </w:rPr>
              <w:t>-</w:t>
            </w:r>
          </w:p>
        </w:tc>
        <w:tc>
          <w:tcPr>
            <w:tcW w:w="1259"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hAnsi="Arial" w:cs="Arial"/>
                <w:b/>
                <w:bCs/>
                <w:sz w:val="16"/>
                <w:szCs w:val="16"/>
                <w:lang w:eastAsia="pl-PL"/>
              </w:rPr>
              <w:t>-</w:t>
            </w:r>
          </w:p>
        </w:tc>
        <w:tc>
          <w:tcPr>
            <w:tcW w:w="1834" w:type="dxa"/>
            <w:tcBorders>
              <w:left w:val="single" w:sz="4" w:space="0" w:color="00000A"/>
              <w:bottom w:val="single" w:sz="4" w:space="0" w:color="00000A"/>
              <w:right w:val="single" w:sz="4" w:space="0" w:color="00000A"/>
            </w:tcBorders>
            <w:shd w:val="clear" w:color="auto" w:fill="EAF1DD"/>
            <w:vAlign w:val="bottom"/>
          </w:tcPr>
          <w:p w:rsidR="006D1918" w:rsidRDefault="00F64A12">
            <w:pPr>
              <w:jc w:val="right"/>
            </w:pPr>
            <w:r>
              <w:rPr>
                <w:rFonts w:ascii="Arial" w:eastAsia="Times New Roman" w:hAnsi="Arial" w:cs="Arial"/>
                <w:b/>
                <w:bCs/>
                <w:sz w:val="16"/>
                <w:szCs w:val="16"/>
                <w:lang w:eastAsia="pl-PL"/>
              </w:rPr>
              <w:t>-</w:t>
            </w:r>
          </w:p>
        </w:tc>
      </w:tr>
      <w:tr w:rsidR="006D1918">
        <w:trPr>
          <w:trHeight w:val="255"/>
        </w:trPr>
        <w:tc>
          <w:tcPr>
            <w:tcW w:w="3693" w:type="dxa"/>
            <w:tcBorders>
              <w:left w:val="single" w:sz="4" w:space="0" w:color="00000A"/>
              <w:bottom w:val="single" w:sz="4" w:space="0" w:color="00000A"/>
            </w:tcBorders>
            <w:shd w:val="clear" w:color="auto" w:fill="EAF1DD"/>
            <w:vAlign w:val="bottom"/>
          </w:tcPr>
          <w:p w:rsidR="006D1918" w:rsidRDefault="00F64A12">
            <w:pPr>
              <w:rPr>
                <w:rFonts w:ascii="Arial" w:eastAsia="Times New Roman" w:hAnsi="Arial" w:cs="Arial"/>
                <w:b/>
                <w:bCs/>
                <w:sz w:val="16"/>
                <w:szCs w:val="16"/>
                <w:lang w:eastAsia="pl-PL"/>
              </w:rPr>
            </w:pPr>
            <w:r>
              <w:rPr>
                <w:rFonts w:ascii="Arial" w:eastAsia="Times New Roman" w:hAnsi="Arial" w:cs="Arial"/>
                <w:b/>
                <w:bCs/>
                <w:sz w:val="16"/>
                <w:szCs w:val="16"/>
                <w:lang w:val="en-GB" w:eastAsia="pl-PL"/>
              </w:rPr>
              <w:t>Closing net value</w:t>
            </w:r>
          </w:p>
        </w:tc>
        <w:tc>
          <w:tcPr>
            <w:tcW w:w="1258"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258" w:type="dxa"/>
            <w:tcBorders>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6"/>
                <w:szCs w:val="16"/>
                <w:lang w:eastAsia="pl-PL"/>
              </w:rPr>
            </w:pPr>
            <w:r>
              <w:rPr>
                <w:rFonts w:ascii="Arial" w:eastAsia="Times New Roman" w:hAnsi="Arial" w:cs="Arial"/>
                <w:b/>
                <w:bCs/>
                <w:sz w:val="16"/>
                <w:szCs w:val="16"/>
                <w:lang w:eastAsia="pl-PL"/>
              </w:rPr>
              <w:t>-</w:t>
            </w:r>
          </w:p>
        </w:tc>
        <w:tc>
          <w:tcPr>
            <w:tcW w:w="1259"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hAnsi="Arial" w:cs="Arial"/>
                <w:b/>
                <w:bCs/>
                <w:sz w:val="16"/>
                <w:szCs w:val="16"/>
                <w:lang w:eastAsia="pl-PL"/>
              </w:rPr>
              <w:t xml:space="preserve">4 410 690 </w:t>
            </w:r>
          </w:p>
        </w:tc>
        <w:tc>
          <w:tcPr>
            <w:tcW w:w="1834" w:type="dxa"/>
            <w:tcBorders>
              <w:left w:val="single" w:sz="4" w:space="0" w:color="00000A"/>
              <w:bottom w:val="single" w:sz="4" w:space="0" w:color="00000A"/>
              <w:right w:val="single" w:sz="4" w:space="0" w:color="00000A"/>
            </w:tcBorders>
            <w:shd w:val="clear" w:color="auto" w:fill="EAF1DD"/>
            <w:vAlign w:val="bottom"/>
          </w:tcPr>
          <w:p w:rsidR="006D1918" w:rsidRDefault="00F64A12">
            <w:pPr>
              <w:jc w:val="right"/>
            </w:pPr>
            <w:r>
              <w:rPr>
                <w:rFonts w:ascii="Arial" w:eastAsia="Times New Roman" w:hAnsi="Arial" w:cs="Arial"/>
                <w:b/>
                <w:bCs/>
                <w:sz w:val="16"/>
                <w:szCs w:val="16"/>
                <w:lang w:eastAsia="pl-PL"/>
              </w:rPr>
              <w:t>-</w:t>
            </w:r>
          </w:p>
        </w:tc>
      </w:tr>
    </w:tbl>
    <w:p w:rsidR="006D1918" w:rsidRDefault="006D1918"/>
    <w:p w:rsidR="006D1918" w:rsidRDefault="00F64A12">
      <w:pPr>
        <w:rPr>
          <w:lang w:val="en-GB"/>
        </w:rPr>
      </w:pPr>
      <w:r>
        <w:rPr>
          <w:lang w:val="en-GB"/>
        </w:rPr>
        <w:t xml:space="preserve">The most important intangible asset is the completed R&amp;D related to subsequent versions of the products offered by the Group. </w:t>
      </w:r>
    </w:p>
    <w:p w:rsidR="006D1918" w:rsidRDefault="006D1918">
      <w:pPr>
        <w:rPr>
          <w:lang w:val="en-GB"/>
        </w:rPr>
      </w:pPr>
    </w:p>
    <w:p w:rsidR="006D1918" w:rsidRDefault="006D1918">
      <w:pPr>
        <w:rPr>
          <w:lang w:val="en-GB"/>
        </w:rPr>
      </w:pPr>
    </w:p>
    <w:p w:rsidR="006D1918" w:rsidRDefault="006D1918">
      <w:pPr>
        <w:rPr>
          <w:lang w:val="en-GB"/>
        </w:rPr>
      </w:pPr>
    </w:p>
    <w:p w:rsidR="006D1918" w:rsidRDefault="006D1918">
      <w:pPr>
        <w:rPr>
          <w:lang w:val="en-GB"/>
        </w:rPr>
      </w:pPr>
    </w:p>
    <w:p w:rsidR="006D1918" w:rsidRDefault="00F64A12">
      <w:pPr>
        <w:rPr>
          <w:rFonts w:ascii="Arial" w:eastAsia="Times New Roman" w:hAnsi="Arial" w:cs="Arial"/>
          <w:b/>
          <w:bCs/>
          <w:sz w:val="16"/>
          <w:szCs w:val="16"/>
          <w:lang w:val="en-GB" w:eastAsia="pl-PL"/>
        </w:rPr>
      </w:pPr>
      <w:r>
        <w:rPr>
          <w:b/>
          <w:bCs/>
          <w:sz w:val="28"/>
          <w:szCs w:val="28"/>
          <w:lang w:val="en-GB"/>
        </w:rPr>
        <w:t>4. Tangible assets</w:t>
      </w:r>
    </w:p>
    <w:p w:rsidR="006D1918" w:rsidRDefault="006D1918">
      <w:pPr>
        <w:rPr>
          <w:rFonts w:ascii="Arial" w:eastAsia="Times New Roman" w:hAnsi="Arial" w:cs="Arial"/>
          <w:b/>
          <w:bCs/>
          <w:sz w:val="16"/>
          <w:szCs w:val="16"/>
          <w:lang w:val="en-GB" w:eastAsia="pl-PL"/>
        </w:rPr>
      </w:pPr>
    </w:p>
    <w:tbl>
      <w:tblPr>
        <w:tblW w:w="0" w:type="auto"/>
        <w:tblInd w:w="-45" w:type="dxa"/>
        <w:tblLayout w:type="fixed"/>
        <w:tblCellMar>
          <w:left w:w="70" w:type="dxa"/>
          <w:right w:w="70" w:type="dxa"/>
        </w:tblCellMar>
        <w:tblLook w:val="0000" w:firstRow="0" w:lastRow="0" w:firstColumn="0" w:lastColumn="0" w:noHBand="0" w:noVBand="0"/>
      </w:tblPr>
      <w:tblGrid>
        <w:gridCol w:w="6208"/>
        <w:gridCol w:w="1259"/>
        <w:gridCol w:w="1835"/>
      </w:tblGrid>
      <w:tr w:rsidR="006D1918">
        <w:trPr>
          <w:trHeight w:val="255"/>
        </w:trPr>
        <w:tc>
          <w:tcPr>
            <w:tcW w:w="6208" w:type="dxa"/>
            <w:vMerge w:val="restart"/>
            <w:tcBorders>
              <w:top w:val="single" w:sz="4" w:space="0" w:color="00000A"/>
              <w:left w:val="single" w:sz="4" w:space="0" w:color="00000A"/>
              <w:bottom w:val="single" w:sz="4" w:space="0" w:color="00000A"/>
            </w:tcBorders>
            <w:shd w:val="clear" w:color="auto" w:fill="EAF1DD"/>
            <w:vAlign w:val="center"/>
          </w:tcPr>
          <w:p w:rsidR="006D1918" w:rsidRDefault="00F64A12">
            <w:pPr>
              <w:jc w:val="center"/>
              <w:rPr>
                <w:rFonts w:ascii="Arial" w:eastAsia="Times New Roman" w:hAnsi="Arial" w:cs="Arial"/>
                <w:b/>
                <w:bCs/>
                <w:sz w:val="16"/>
                <w:szCs w:val="16"/>
                <w:lang w:val="en-GB" w:eastAsia="pl-PL"/>
              </w:rPr>
            </w:pPr>
            <w:bookmarkStart w:id="5" w:name="RANGE!B6"/>
            <w:r>
              <w:rPr>
                <w:rFonts w:ascii="Arial" w:eastAsia="Times New Roman" w:hAnsi="Arial" w:cs="Arial"/>
                <w:b/>
                <w:bCs/>
                <w:sz w:val="16"/>
                <w:szCs w:val="16"/>
                <w:lang w:val="en-GB" w:eastAsia="pl-PL"/>
              </w:rPr>
              <w:t>T</w:t>
            </w:r>
            <w:bookmarkEnd w:id="5"/>
            <w:r>
              <w:rPr>
                <w:rFonts w:ascii="Arial" w:eastAsia="Times New Roman" w:hAnsi="Arial" w:cs="Arial"/>
                <w:b/>
                <w:bCs/>
                <w:sz w:val="16"/>
                <w:szCs w:val="16"/>
                <w:lang w:val="en-GB" w:eastAsia="pl-PL"/>
              </w:rPr>
              <w:t>angible assets</w:t>
            </w:r>
          </w:p>
        </w:tc>
        <w:tc>
          <w:tcPr>
            <w:tcW w:w="1259" w:type="dxa"/>
            <w:tcBorders>
              <w:top w:val="single" w:sz="4" w:space="0" w:color="00000A"/>
              <w:left w:val="single" w:sz="4" w:space="0" w:color="00000A"/>
              <w:bottom w:val="single" w:sz="4" w:space="0" w:color="00000A"/>
            </w:tcBorders>
            <w:shd w:val="clear" w:color="auto" w:fill="EAF1DD"/>
            <w:vAlign w:val="center"/>
          </w:tcPr>
          <w:p w:rsidR="006D1918" w:rsidRDefault="00F64A12">
            <w:pPr>
              <w:jc w:val="center"/>
              <w:rPr>
                <w:rFonts w:ascii="Arial" w:eastAsia="Times New Roman" w:hAnsi="Arial" w:cs="Arial"/>
                <w:b/>
                <w:bCs/>
                <w:sz w:val="16"/>
                <w:szCs w:val="16"/>
                <w:lang w:val="en-GB" w:eastAsia="pl-PL"/>
              </w:rPr>
            </w:pPr>
            <w:r>
              <w:rPr>
                <w:rFonts w:ascii="Arial" w:eastAsia="Times New Roman" w:hAnsi="Arial" w:cs="Arial"/>
                <w:b/>
                <w:bCs/>
                <w:sz w:val="16"/>
                <w:szCs w:val="16"/>
                <w:lang w:val="en-GB" w:eastAsia="pl-PL"/>
              </w:rPr>
              <w:t>As at</w:t>
            </w:r>
          </w:p>
        </w:tc>
        <w:tc>
          <w:tcPr>
            <w:tcW w:w="1835"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6D1918" w:rsidRDefault="00F64A12">
            <w:pPr>
              <w:jc w:val="center"/>
            </w:pPr>
            <w:r>
              <w:rPr>
                <w:rFonts w:ascii="Arial" w:eastAsia="Times New Roman" w:hAnsi="Arial" w:cs="Arial"/>
                <w:b/>
                <w:bCs/>
                <w:sz w:val="16"/>
                <w:szCs w:val="16"/>
                <w:lang w:val="en-GB" w:eastAsia="pl-PL"/>
              </w:rPr>
              <w:t>As at</w:t>
            </w:r>
          </w:p>
        </w:tc>
      </w:tr>
      <w:tr w:rsidR="006D1918">
        <w:trPr>
          <w:trHeight w:val="225"/>
        </w:trPr>
        <w:tc>
          <w:tcPr>
            <w:tcW w:w="6208" w:type="dxa"/>
            <w:vMerge/>
            <w:tcBorders>
              <w:top w:val="single" w:sz="4" w:space="0" w:color="00000A"/>
              <w:left w:val="single" w:sz="4" w:space="0" w:color="00000A"/>
              <w:bottom w:val="single" w:sz="4" w:space="0" w:color="00000A"/>
            </w:tcBorders>
            <w:shd w:val="clear" w:color="auto" w:fill="EAF1DD"/>
            <w:vAlign w:val="center"/>
          </w:tcPr>
          <w:p w:rsidR="006D1918" w:rsidRDefault="006D1918">
            <w:pPr>
              <w:snapToGrid w:val="0"/>
            </w:pPr>
          </w:p>
        </w:tc>
        <w:tc>
          <w:tcPr>
            <w:tcW w:w="1259" w:type="dxa"/>
            <w:tcBorders>
              <w:left w:val="single" w:sz="4" w:space="0" w:color="00000A"/>
              <w:bottom w:val="single" w:sz="4" w:space="0" w:color="00000A"/>
            </w:tcBorders>
            <w:shd w:val="clear" w:color="auto" w:fill="EAF1DD"/>
            <w:vAlign w:val="center"/>
          </w:tcPr>
          <w:p w:rsidR="006D1918" w:rsidRDefault="00F64A12">
            <w:pPr>
              <w:jc w:val="center"/>
              <w:rPr>
                <w:rFonts w:ascii="Arial" w:hAnsi="Arial" w:cs="Arial"/>
                <w:b/>
                <w:bCs/>
                <w:sz w:val="16"/>
                <w:szCs w:val="16"/>
                <w:lang w:eastAsia="pl-PL"/>
              </w:rPr>
            </w:pPr>
            <w:r>
              <w:rPr>
                <w:rFonts w:ascii="Arial" w:hAnsi="Arial" w:cs="Arial"/>
                <w:b/>
                <w:bCs/>
                <w:sz w:val="16"/>
                <w:szCs w:val="16"/>
                <w:lang w:eastAsia="pl-PL"/>
              </w:rPr>
              <w:t>31.12.2016</w:t>
            </w:r>
          </w:p>
        </w:tc>
        <w:tc>
          <w:tcPr>
            <w:tcW w:w="1835" w:type="dxa"/>
            <w:tcBorders>
              <w:left w:val="single" w:sz="4" w:space="0" w:color="00000A"/>
              <w:bottom w:val="single" w:sz="4" w:space="0" w:color="00000A"/>
              <w:right w:val="single" w:sz="4" w:space="0" w:color="00000A"/>
            </w:tcBorders>
            <w:shd w:val="clear" w:color="auto" w:fill="EAF1DD"/>
            <w:vAlign w:val="center"/>
          </w:tcPr>
          <w:p w:rsidR="006D1918" w:rsidRDefault="00F64A12">
            <w:pPr>
              <w:jc w:val="center"/>
            </w:pPr>
            <w:r>
              <w:rPr>
                <w:rFonts w:ascii="Arial" w:hAnsi="Arial" w:cs="Arial"/>
                <w:b/>
                <w:bCs/>
                <w:sz w:val="16"/>
                <w:szCs w:val="16"/>
                <w:lang w:eastAsia="pl-PL"/>
              </w:rPr>
              <w:t>31.03.2016</w:t>
            </w:r>
          </w:p>
        </w:tc>
      </w:tr>
      <w:tr w:rsidR="006D1918">
        <w:trPr>
          <w:trHeight w:val="225"/>
        </w:trPr>
        <w:tc>
          <w:tcPr>
            <w:tcW w:w="6208"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hAnsi="Arial" w:cs="Arial"/>
                <w:sz w:val="16"/>
                <w:szCs w:val="16"/>
                <w:lang w:eastAsia="pl-PL"/>
              </w:rPr>
            </w:pPr>
            <w:r>
              <w:rPr>
                <w:rFonts w:ascii="Arial" w:eastAsia="Times New Roman" w:hAnsi="Arial" w:cs="Arial"/>
                <w:sz w:val="16"/>
                <w:szCs w:val="16"/>
                <w:lang w:val="en-GB" w:eastAsia="pl-PL"/>
              </w:rPr>
              <w:t>Land</w:t>
            </w:r>
          </w:p>
        </w:tc>
        <w:tc>
          <w:tcPr>
            <w:tcW w:w="1259"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835"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w:t>
            </w:r>
          </w:p>
        </w:tc>
      </w:tr>
      <w:tr w:rsidR="006D1918">
        <w:trPr>
          <w:trHeight w:val="225"/>
        </w:trPr>
        <w:tc>
          <w:tcPr>
            <w:tcW w:w="6208"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hAnsi="Arial" w:cs="Arial"/>
                <w:sz w:val="16"/>
                <w:szCs w:val="16"/>
                <w:lang w:eastAsia="pl-PL"/>
              </w:rPr>
            </w:pPr>
            <w:r>
              <w:rPr>
                <w:rFonts w:ascii="Arial" w:eastAsia="Times New Roman" w:hAnsi="Arial" w:cs="Arial"/>
                <w:sz w:val="16"/>
                <w:szCs w:val="16"/>
                <w:lang w:val="en-GB" w:eastAsia="pl-PL"/>
              </w:rPr>
              <w:t>Right to perpetual usufruct</w:t>
            </w:r>
          </w:p>
        </w:tc>
        <w:tc>
          <w:tcPr>
            <w:tcW w:w="1259"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835"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w:t>
            </w:r>
          </w:p>
        </w:tc>
      </w:tr>
      <w:tr w:rsidR="006D1918">
        <w:trPr>
          <w:trHeight w:val="225"/>
        </w:trPr>
        <w:tc>
          <w:tcPr>
            <w:tcW w:w="6208"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hAnsi="Arial" w:cs="Arial"/>
                <w:sz w:val="16"/>
                <w:szCs w:val="16"/>
                <w:lang w:eastAsia="pl-PL"/>
              </w:rPr>
            </w:pPr>
            <w:r>
              <w:rPr>
                <w:rFonts w:ascii="Arial" w:eastAsia="Times New Roman" w:hAnsi="Arial" w:cs="Arial"/>
                <w:sz w:val="16"/>
                <w:szCs w:val="16"/>
                <w:lang w:val="en-GB" w:eastAsia="pl-PL"/>
              </w:rPr>
              <w:t>Buildings and structures</w:t>
            </w:r>
          </w:p>
        </w:tc>
        <w:tc>
          <w:tcPr>
            <w:tcW w:w="1259"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835"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w:t>
            </w:r>
          </w:p>
        </w:tc>
      </w:tr>
      <w:tr w:rsidR="006D1918">
        <w:trPr>
          <w:trHeight w:val="225"/>
        </w:trPr>
        <w:tc>
          <w:tcPr>
            <w:tcW w:w="6208"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hAnsi="Arial" w:cs="Arial"/>
                <w:sz w:val="16"/>
                <w:szCs w:val="16"/>
                <w:lang w:eastAsia="pl-PL"/>
              </w:rPr>
            </w:pPr>
            <w:r>
              <w:rPr>
                <w:rFonts w:ascii="Arial" w:eastAsia="Times New Roman" w:hAnsi="Arial" w:cs="Arial"/>
                <w:sz w:val="16"/>
                <w:szCs w:val="16"/>
                <w:lang w:val="en-GB" w:eastAsia="pl-PL"/>
              </w:rPr>
              <w:t>Machinery and equipment</w:t>
            </w:r>
          </w:p>
        </w:tc>
        <w:tc>
          <w:tcPr>
            <w:tcW w:w="1259"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579 762 </w:t>
            </w:r>
          </w:p>
        </w:tc>
        <w:tc>
          <w:tcPr>
            <w:tcW w:w="1835"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 xml:space="preserve">568 151 </w:t>
            </w:r>
          </w:p>
        </w:tc>
      </w:tr>
      <w:tr w:rsidR="006D1918">
        <w:trPr>
          <w:trHeight w:val="225"/>
        </w:trPr>
        <w:tc>
          <w:tcPr>
            <w:tcW w:w="6208"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hAnsi="Arial" w:cs="Arial"/>
                <w:sz w:val="16"/>
                <w:szCs w:val="16"/>
                <w:lang w:eastAsia="pl-PL"/>
              </w:rPr>
            </w:pPr>
            <w:r>
              <w:rPr>
                <w:rFonts w:ascii="Arial" w:eastAsia="Times New Roman" w:hAnsi="Arial" w:cs="Arial"/>
                <w:sz w:val="16"/>
                <w:szCs w:val="16"/>
                <w:lang w:val="en-GB" w:eastAsia="pl-PL"/>
              </w:rPr>
              <w:t>Vehicles</w:t>
            </w:r>
          </w:p>
        </w:tc>
        <w:tc>
          <w:tcPr>
            <w:tcW w:w="1259"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835"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w:t>
            </w:r>
          </w:p>
        </w:tc>
      </w:tr>
      <w:tr w:rsidR="006D1918">
        <w:trPr>
          <w:trHeight w:val="225"/>
        </w:trPr>
        <w:tc>
          <w:tcPr>
            <w:tcW w:w="6208"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hAnsi="Arial" w:cs="Arial"/>
                <w:sz w:val="16"/>
                <w:szCs w:val="16"/>
                <w:lang w:eastAsia="pl-PL"/>
              </w:rPr>
            </w:pPr>
            <w:r>
              <w:rPr>
                <w:rFonts w:ascii="Arial" w:eastAsia="Times New Roman" w:hAnsi="Arial" w:cs="Arial"/>
                <w:sz w:val="16"/>
                <w:szCs w:val="16"/>
                <w:lang w:val="en-GB" w:eastAsia="pl-PL"/>
              </w:rPr>
              <w:t>Other fixed assets</w:t>
            </w:r>
          </w:p>
        </w:tc>
        <w:tc>
          <w:tcPr>
            <w:tcW w:w="1259"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835"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w:t>
            </w:r>
          </w:p>
        </w:tc>
      </w:tr>
      <w:tr w:rsidR="006D1918">
        <w:trPr>
          <w:trHeight w:val="225"/>
        </w:trPr>
        <w:tc>
          <w:tcPr>
            <w:tcW w:w="6208"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rPr>
                <w:rFonts w:ascii="Arial" w:hAnsi="Arial" w:cs="Arial"/>
                <w:sz w:val="16"/>
                <w:szCs w:val="16"/>
                <w:lang w:val="en-US" w:eastAsia="pl-PL"/>
              </w:rPr>
            </w:pPr>
            <w:r>
              <w:rPr>
                <w:rFonts w:ascii="Arial" w:eastAsia="Times New Roman" w:hAnsi="Arial" w:cs="Arial"/>
                <w:sz w:val="16"/>
                <w:szCs w:val="16"/>
                <w:lang w:val="en-GB" w:eastAsia="pl-PL"/>
              </w:rPr>
              <w:t>Fixed assets in the course of construction</w:t>
            </w:r>
          </w:p>
        </w:tc>
        <w:tc>
          <w:tcPr>
            <w:tcW w:w="1259"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835"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w:t>
            </w:r>
          </w:p>
        </w:tc>
      </w:tr>
      <w:tr w:rsidR="006D1918">
        <w:trPr>
          <w:trHeight w:val="225"/>
        </w:trPr>
        <w:tc>
          <w:tcPr>
            <w:tcW w:w="6208"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hAnsi="Arial" w:cs="Arial"/>
                <w:sz w:val="16"/>
                <w:szCs w:val="16"/>
                <w:lang w:eastAsia="pl-PL"/>
              </w:rPr>
            </w:pPr>
            <w:r>
              <w:rPr>
                <w:rFonts w:ascii="Arial" w:eastAsia="Times New Roman" w:hAnsi="Arial" w:cs="Arial"/>
                <w:sz w:val="16"/>
                <w:szCs w:val="16"/>
                <w:lang w:val="en-GB" w:eastAsia="pl-PL"/>
              </w:rPr>
              <w:t>Advances for fixed assets</w:t>
            </w:r>
          </w:p>
        </w:tc>
        <w:tc>
          <w:tcPr>
            <w:tcW w:w="1259"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835"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w:t>
            </w:r>
          </w:p>
        </w:tc>
      </w:tr>
      <w:tr w:rsidR="006D1918">
        <w:trPr>
          <w:trHeight w:val="255"/>
        </w:trPr>
        <w:tc>
          <w:tcPr>
            <w:tcW w:w="6208" w:type="dxa"/>
            <w:tcBorders>
              <w:top w:val="single" w:sz="4" w:space="0" w:color="00000A"/>
              <w:left w:val="single" w:sz="4" w:space="0" w:color="00000A"/>
              <w:bottom w:val="single" w:sz="4" w:space="0" w:color="00000A"/>
            </w:tcBorders>
            <w:shd w:val="clear" w:color="auto" w:fill="EAF1DD"/>
            <w:vAlign w:val="bottom"/>
          </w:tcPr>
          <w:p w:rsidR="006D1918" w:rsidRDefault="00F64A12">
            <w:pPr>
              <w:rPr>
                <w:rFonts w:ascii="Arial" w:hAnsi="Arial" w:cs="Arial"/>
                <w:b/>
                <w:bCs/>
                <w:sz w:val="16"/>
                <w:szCs w:val="16"/>
                <w:lang w:eastAsia="pl-PL"/>
              </w:rPr>
            </w:pPr>
            <w:r>
              <w:rPr>
                <w:rFonts w:ascii="Arial" w:eastAsia="Times New Roman" w:hAnsi="Arial" w:cs="Arial"/>
                <w:b/>
                <w:bCs/>
                <w:sz w:val="16"/>
                <w:szCs w:val="16"/>
                <w:lang w:eastAsia="pl-PL"/>
              </w:rPr>
              <w:t>TOTAL FIXED ASSETS:</w:t>
            </w:r>
          </w:p>
        </w:tc>
        <w:tc>
          <w:tcPr>
            <w:tcW w:w="1259" w:type="dxa"/>
            <w:tcBorders>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6"/>
                <w:szCs w:val="16"/>
                <w:lang w:eastAsia="pl-PL"/>
              </w:rPr>
            </w:pPr>
            <w:r>
              <w:rPr>
                <w:rFonts w:ascii="Arial" w:hAnsi="Arial" w:cs="Arial"/>
                <w:b/>
                <w:bCs/>
                <w:sz w:val="16"/>
                <w:szCs w:val="16"/>
                <w:lang w:eastAsia="pl-PL"/>
              </w:rPr>
              <w:t xml:space="preserve">579 762 </w:t>
            </w:r>
          </w:p>
        </w:tc>
        <w:tc>
          <w:tcPr>
            <w:tcW w:w="1835" w:type="dxa"/>
            <w:tcBorders>
              <w:left w:val="single" w:sz="4" w:space="0" w:color="00000A"/>
              <w:bottom w:val="single" w:sz="4" w:space="0" w:color="00000A"/>
              <w:right w:val="single" w:sz="4" w:space="0" w:color="00000A"/>
            </w:tcBorders>
            <w:shd w:val="clear" w:color="auto" w:fill="EAF1DD"/>
            <w:vAlign w:val="bottom"/>
          </w:tcPr>
          <w:p w:rsidR="006D1918" w:rsidRDefault="00F64A12">
            <w:pPr>
              <w:jc w:val="right"/>
            </w:pPr>
            <w:r>
              <w:rPr>
                <w:rFonts w:ascii="Arial" w:hAnsi="Arial" w:cs="Arial"/>
                <w:b/>
                <w:bCs/>
                <w:sz w:val="16"/>
                <w:szCs w:val="16"/>
                <w:lang w:eastAsia="pl-PL"/>
              </w:rPr>
              <w:t xml:space="preserve">568 151 </w:t>
            </w:r>
          </w:p>
        </w:tc>
      </w:tr>
    </w:tbl>
    <w:p w:rsidR="006D1918" w:rsidRDefault="006D1918"/>
    <w:p w:rsidR="006D1918" w:rsidRDefault="006D1918"/>
    <w:p w:rsidR="006D1918" w:rsidRDefault="00F64A12">
      <w:pPr>
        <w:rPr>
          <w:lang w:val="en-GB"/>
        </w:rPr>
      </w:pPr>
      <w:r>
        <w:rPr>
          <w:lang w:val="en-GB"/>
        </w:rPr>
        <w:t xml:space="preserve">The most important element of </w:t>
      </w:r>
      <w:proofErr w:type="spellStart"/>
      <w:r>
        <w:rPr>
          <w:lang w:val="en-GB"/>
        </w:rPr>
        <w:t>of</w:t>
      </w:r>
      <w:proofErr w:type="spellEnd"/>
      <w:r>
        <w:rPr>
          <w:lang w:val="en-GB"/>
        </w:rPr>
        <w:t xml:space="preserve"> the other tangible assets is computer equipment. The value of the machinery purchased  in the first half of the business year 2016/17 amounted to 222 864 PLN. As at December 31</w:t>
      </w:r>
      <w:r>
        <w:rPr>
          <w:vertAlign w:val="superscript"/>
          <w:lang w:val="en-GB"/>
        </w:rPr>
        <w:t>st</w:t>
      </w:r>
      <w:r>
        <w:rPr>
          <w:lang w:val="en-GB"/>
        </w:rPr>
        <w:t xml:space="preserve">,2016 there were no significant liabilities related to the purchase of fixed assets. </w:t>
      </w:r>
    </w:p>
    <w:p w:rsidR="006D1918" w:rsidRDefault="006D1918">
      <w:pPr>
        <w:rPr>
          <w:lang w:val="en-GB"/>
        </w:rPr>
      </w:pPr>
    </w:p>
    <w:p w:rsidR="006D1918" w:rsidRDefault="006D1918">
      <w:pPr>
        <w:rPr>
          <w:lang w:val="en-GB"/>
        </w:rPr>
      </w:pPr>
    </w:p>
    <w:tbl>
      <w:tblPr>
        <w:tblW w:w="0" w:type="auto"/>
        <w:tblInd w:w="-45" w:type="dxa"/>
        <w:tblLayout w:type="fixed"/>
        <w:tblCellMar>
          <w:left w:w="70" w:type="dxa"/>
          <w:right w:w="70" w:type="dxa"/>
        </w:tblCellMar>
        <w:tblLook w:val="0000" w:firstRow="0" w:lastRow="0" w:firstColumn="0" w:lastColumn="0" w:noHBand="0" w:noVBand="0"/>
      </w:tblPr>
      <w:tblGrid>
        <w:gridCol w:w="2517"/>
        <w:gridCol w:w="708"/>
        <w:gridCol w:w="1080"/>
        <w:gridCol w:w="942"/>
        <w:gridCol w:w="1159"/>
        <w:gridCol w:w="854"/>
        <w:gridCol w:w="795"/>
        <w:gridCol w:w="1247"/>
      </w:tblGrid>
      <w:tr w:rsidR="006D1918" w:rsidRPr="0052227D">
        <w:trPr>
          <w:trHeight w:val="675"/>
        </w:trPr>
        <w:tc>
          <w:tcPr>
            <w:tcW w:w="2517" w:type="dxa"/>
            <w:tcBorders>
              <w:top w:val="single" w:sz="4" w:space="0" w:color="00000A"/>
              <w:left w:val="single" w:sz="4" w:space="0" w:color="00000A"/>
              <w:bottom w:val="single" w:sz="4" w:space="0" w:color="00000A"/>
            </w:tcBorders>
            <w:shd w:val="clear" w:color="auto" w:fill="EAF1DD"/>
            <w:vAlign w:val="center"/>
          </w:tcPr>
          <w:p w:rsidR="006D1918" w:rsidRDefault="00F64A12">
            <w:pPr>
              <w:jc w:val="center"/>
              <w:rPr>
                <w:rFonts w:ascii="Arial" w:eastAsia="Times New Roman" w:hAnsi="Arial" w:cs="Arial"/>
                <w:b/>
                <w:bCs/>
                <w:sz w:val="16"/>
                <w:szCs w:val="16"/>
                <w:lang w:val="en-GB" w:eastAsia="pl-PL"/>
              </w:rPr>
            </w:pPr>
            <w:r>
              <w:rPr>
                <w:rFonts w:ascii="Arial" w:eastAsia="Times New Roman" w:hAnsi="Arial" w:cs="Arial"/>
                <w:b/>
                <w:bCs/>
                <w:sz w:val="16"/>
                <w:szCs w:val="16"/>
                <w:lang w:val="en-GB" w:eastAsia="pl-PL"/>
              </w:rPr>
              <w:t>4.2 Tangible fixed assets in the reporting period from 1.04.2016 to 31.12.2016</w:t>
            </w:r>
          </w:p>
        </w:tc>
        <w:tc>
          <w:tcPr>
            <w:tcW w:w="708" w:type="dxa"/>
            <w:tcBorders>
              <w:top w:val="single" w:sz="4" w:space="0" w:color="00000A"/>
              <w:left w:val="single" w:sz="4" w:space="0" w:color="00000A"/>
              <w:bottom w:val="single" w:sz="4" w:space="0" w:color="00000A"/>
            </w:tcBorders>
            <w:shd w:val="clear" w:color="auto" w:fill="EAF1DD"/>
            <w:vAlign w:val="center"/>
          </w:tcPr>
          <w:p w:rsidR="006D1918" w:rsidRDefault="00F64A12">
            <w:pPr>
              <w:jc w:val="center"/>
              <w:rPr>
                <w:rFonts w:ascii="Arial" w:eastAsia="Times New Roman" w:hAnsi="Arial" w:cs="Arial"/>
                <w:b/>
                <w:bCs/>
                <w:sz w:val="16"/>
                <w:szCs w:val="16"/>
                <w:lang w:val="en-GB" w:eastAsia="pl-PL"/>
              </w:rPr>
            </w:pPr>
            <w:r>
              <w:rPr>
                <w:rFonts w:ascii="Arial" w:eastAsia="Times New Roman" w:hAnsi="Arial" w:cs="Arial"/>
                <w:b/>
                <w:bCs/>
                <w:sz w:val="16"/>
                <w:szCs w:val="16"/>
                <w:lang w:val="en-GB" w:eastAsia="pl-PL"/>
              </w:rPr>
              <w:t xml:space="preserve">Land </w:t>
            </w:r>
          </w:p>
        </w:tc>
        <w:tc>
          <w:tcPr>
            <w:tcW w:w="1080" w:type="dxa"/>
            <w:tcBorders>
              <w:top w:val="single" w:sz="4" w:space="0" w:color="00000A"/>
              <w:left w:val="single" w:sz="4" w:space="0" w:color="00000A"/>
              <w:bottom w:val="single" w:sz="4" w:space="0" w:color="00000A"/>
            </w:tcBorders>
            <w:shd w:val="clear" w:color="auto" w:fill="EAF1DD"/>
            <w:vAlign w:val="center"/>
          </w:tcPr>
          <w:p w:rsidR="006D1918" w:rsidRDefault="00F64A12">
            <w:pPr>
              <w:jc w:val="center"/>
              <w:rPr>
                <w:rFonts w:ascii="Arial" w:eastAsia="Times New Roman" w:hAnsi="Arial" w:cs="Arial"/>
                <w:b/>
                <w:bCs/>
                <w:sz w:val="16"/>
                <w:szCs w:val="16"/>
                <w:lang w:val="en-GB" w:eastAsia="pl-PL"/>
              </w:rPr>
            </w:pPr>
            <w:r>
              <w:rPr>
                <w:rFonts w:ascii="Arial" w:eastAsia="Times New Roman" w:hAnsi="Arial" w:cs="Arial"/>
                <w:b/>
                <w:bCs/>
                <w:sz w:val="16"/>
                <w:szCs w:val="16"/>
                <w:lang w:val="en-GB" w:eastAsia="pl-PL"/>
              </w:rPr>
              <w:t>Right to perpetual usufruct</w:t>
            </w:r>
          </w:p>
        </w:tc>
        <w:tc>
          <w:tcPr>
            <w:tcW w:w="942" w:type="dxa"/>
            <w:tcBorders>
              <w:top w:val="single" w:sz="4" w:space="0" w:color="00000A"/>
              <w:left w:val="single" w:sz="4" w:space="0" w:color="00000A"/>
              <w:bottom w:val="single" w:sz="4" w:space="0" w:color="00000A"/>
            </w:tcBorders>
            <w:shd w:val="clear" w:color="auto" w:fill="EAF1DD"/>
            <w:vAlign w:val="center"/>
          </w:tcPr>
          <w:p w:rsidR="006D1918" w:rsidRDefault="00F64A12">
            <w:pPr>
              <w:jc w:val="center"/>
              <w:rPr>
                <w:rFonts w:ascii="Arial" w:eastAsia="Times New Roman" w:hAnsi="Arial" w:cs="Arial"/>
                <w:b/>
                <w:bCs/>
                <w:sz w:val="16"/>
                <w:szCs w:val="16"/>
                <w:lang w:val="en-GB" w:eastAsia="pl-PL"/>
              </w:rPr>
            </w:pPr>
            <w:r>
              <w:rPr>
                <w:rFonts w:ascii="Arial" w:eastAsia="Times New Roman" w:hAnsi="Arial" w:cs="Arial"/>
                <w:b/>
                <w:bCs/>
                <w:sz w:val="16"/>
                <w:szCs w:val="16"/>
                <w:lang w:val="en-GB" w:eastAsia="pl-PL"/>
              </w:rPr>
              <w:t>Buildings and structures</w:t>
            </w:r>
          </w:p>
        </w:tc>
        <w:tc>
          <w:tcPr>
            <w:tcW w:w="1159" w:type="dxa"/>
            <w:tcBorders>
              <w:top w:val="single" w:sz="4" w:space="0" w:color="00000A"/>
              <w:left w:val="single" w:sz="4" w:space="0" w:color="00000A"/>
              <w:bottom w:val="single" w:sz="4" w:space="0" w:color="00000A"/>
            </w:tcBorders>
            <w:shd w:val="clear" w:color="auto" w:fill="EAF1DD"/>
            <w:vAlign w:val="center"/>
          </w:tcPr>
          <w:p w:rsidR="006D1918" w:rsidRDefault="00F64A12">
            <w:pPr>
              <w:jc w:val="center"/>
              <w:rPr>
                <w:rFonts w:ascii="Arial" w:eastAsia="Times New Roman" w:hAnsi="Arial" w:cs="Arial"/>
                <w:b/>
                <w:bCs/>
                <w:sz w:val="16"/>
                <w:szCs w:val="16"/>
                <w:lang w:val="en-GB" w:eastAsia="pl-PL"/>
              </w:rPr>
            </w:pPr>
            <w:r>
              <w:rPr>
                <w:rFonts w:ascii="Arial" w:eastAsia="Times New Roman" w:hAnsi="Arial" w:cs="Arial"/>
                <w:b/>
                <w:bCs/>
                <w:sz w:val="16"/>
                <w:szCs w:val="16"/>
                <w:lang w:val="en-GB" w:eastAsia="pl-PL"/>
              </w:rPr>
              <w:t>Machinery and equipment</w:t>
            </w:r>
          </w:p>
        </w:tc>
        <w:tc>
          <w:tcPr>
            <w:tcW w:w="854" w:type="dxa"/>
            <w:tcBorders>
              <w:top w:val="single" w:sz="4" w:space="0" w:color="00000A"/>
              <w:left w:val="single" w:sz="4" w:space="0" w:color="00000A"/>
              <w:bottom w:val="single" w:sz="4" w:space="0" w:color="00000A"/>
            </w:tcBorders>
            <w:shd w:val="clear" w:color="auto" w:fill="EAF1DD"/>
            <w:vAlign w:val="center"/>
          </w:tcPr>
          <w:p w:rsidR="006D1918" w:rsidRDefault="00F64A12">
            <w:pPr>
              <w:jc w:val="center"/>
              <w:rPr>
                <w:rFonts w:ascii="Arial" w:eastAsia="Times New Roman" w:hAnsi="Arial" w:cs="Arial"/>
                <w:b/>
                <w:bCs/>
                <w:sz w:val="16"/>
                <w:szCs w:val="16"/>
                <w:lang w:val="en-GB" w:eastAsia="pl-PL"/>
              </w:rPr>
            </w:pPr>
            <w:r>
              <w:rPr>
                <w:rFonts w:ascii="Arial" w:eastAsia="Times New Roman" w:hAnsi="Arial" w:cs="Arial"/>
                <w:b/>
                <w:bCs/>
                <w:sz w:val="16"/>
                <w:szCs w:val="16"/>
                <w:lang w:val="en-GB" w:eastAsia="pl-PL"/>
              </w:rPr>
              <w:t>Vehicles</w:t>
            </w:r>
          </w:p>
        </w:tc>
        <w:tc>
          <w:tcPr>
            <w:tcW w:w="795" w:type="dxa"/>
            <w:tcBorders>
              <w:top w:val="single" w:sz="4" w:space="0" w:color="00000A"/>
              <w:left w:val="single" w:sz="4" w:space="0" w:color="00000A"/>
              <w:bottom w:val="single" w:sz="4" w:space="0" w:color="00000A"/>
            </w:tcBorders>
            <w:shd w:val="clear" w:color="auto" w:fill="EAF1DD"/>
            <w:vAlign w:val="center"/>
          </w:tcPr>
          <w:p w:rsidR="006D1918" w:rsidRDefault="00F64A12">
            <w:pPr>
              <w:jc w:val="center"/>
              <w:rPr>
                <w:rFonts w:ascii="Arial" w:eastAsia="Times New Roman" w:hAnsi="Arial" w:cs="Arial"/>
                <w:b/>
                <w:bCs/>
                <w:sz w:val="16"/>
                <w:szCs w:val="16"/>
                <w:lang w:val="en-GB" w:eastAsia="pl-PL"/>
              </w:rPr>
            </w:pPr>
            <w:r>
              <w:rPr>
                <w:rFonts w:ascii="Arial" w:eastAsia="Times New Roman" w:hAnsi="Arial" w:cs="Arial"/>
                <w:b/>
                <w:bCs/>
                <w:sz w:val="16"/>
                <w:szCs w:val="16"/>
                <w:lang w:val="en-GB" w:eastAsia="pl-PL"/>
              </w:rPr>
              <w:t>Other fixed assets</w:t>
            </w:r>
          </w:p>
        </w:tc>
        <w:tc>
          <w:tcPr>
            <w:tcW w:w="1247"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6D1918" w:rsidRPr="002E5C68" w:rsidRDefault="00F64A12">
            <w:pPr>
              <w:jc w:val="center"/>
              <w:rPr>
                <w:lang w:val="en-US"/>
              </w:rPr>
            </w:pPr>
            <w:r>
              <w:rPr>
                <w:rFonts w:ascii="Arial" w:eastAsia="Times New Roman" w:hAnsi="Arial" w:cs="Arial"/>
                <w:b/>
                <w:bCs/>
                <w:sz w:val="16"/>
                <w:szCs w:val="16"/>
                <w:lang w:val="en-GB" w:eastAsia="pl-PL"/>
              </w:rPr>
              <w:t>Fixed assets in the course of  construction, advance payments</w:t>
            </w:r>
          </w:p>
        </w:tc>
      </w:tr>
      <w:tr w:rsidR="006D1918">
        <w:trPr>
          <w:trHeight w:val="450"/>
        </w:trPr>
        <w:tc>
          <w:tcPr>
            <w:tcW w:w="2517" w:type="dxa"/>
            <w:tcBorders>
              <w:left w:val="single" w:sz="4" w:space="0" w:color="00000A"/>
              <w:bottom w:val="single" w:sz="4" w:space="0" w:color="00000A"/>
            </w:tcBorders>
            <w:shd w:val="clear" w:color="auto" w:fill="EAF1DD"/>
            <w:vAlign w:val="bottom"/>
          </w:tcPr>
          <w:p w:rsidR="006D1918" w:rsidRDefault="00F64A12">
            <w:pPr>
              <w:rPr>
                <w:rFonts w:ascii="Arial" w:eastAsia="Times New Roman" w:hAnsi="Arial" w:cs="Arial"/>
                <w:b/>
                <w:bCs/>
                <w:sz w:val="16"/>
                <w:szCs w:val="16"/>
                <w:lang w:eastAsia="pl-PL"/>
              </w:rPr>
            </w:pPr>
            <w:r>
              <w:rPr>
                <w:rFonts w:ascii="Arial" w:eastAsia="Times New Roman" w:hAnsi="Arial" w:cs="Arial"/>
                <w:b/>
                <w:bCs/>
                <w:sz w:val="16"/>
                <w:szCs w:val="16"/>
                <w:lang w:val="en-GB" w:eastAsia="pl-PL"/>
              </w:rPr>
              <w:t>Opening gross balance</w:t>
            </w:r>
          </w:p>
        </w:tc>
        <w:tc>
          <w:tcPr>
            <w:tcW w:w="708"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080"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942"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159"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929 153 </w:t>
            </w:r>
          </w:p>
        </w:tc>
        <w:tc>
          <w:tcPr>
            <w:tcW w:w="854"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795"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EAF1DD"/>
            <w:vAlign w:val="bottom"/>
          </w:tcPr>
          <w:p w:rsidR="006D1918" w:rsidRDefault="00F64A12">
            <w:pPr>
              <w:jc w:val="right"/>
            </w:pPr>
            <w:r>
              <w:rPr>
                <w:rFonts w:ascii="Arial" w:eastAsia="Times New Roman" w:hAnsi="Arial" w:cs="Arial"/>
                <w:b/>
                <w:bCs/>
                <w:sz w:val="16"/>
                <w:szCs w:val="16"/>
                <w:lang w:eastAsia="pl-PL"/>
              </w:rPr>
              <w:t>-</w:t>
            </w:r>
          </w:p>
        </w:tc>
      </w:tr>
      <w:tr w:rsidR="006D1918">
        <w:trPr>
          <w:trHeight w:val="255"/>
        </w:trPr>
        <w:tc>
          <w:tcPr>
            <w:tcW w:w="2517" w:type="dxa"/>
            <w:tcBorders>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sz w:val="16"/>
                <w:szCs w:val="16"/>
                <w:lang w:val="en-GB" w:eastAsia="pl-PL"/>
              </w:rPr>
              <w:t>Carried from fixed assets under construction</w:t>
            </w:r>
          </w:p>
        </w:tc>
        <w:tc>
          <w:tcPr>
            <w:tcW w:w="70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4"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5"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255"/>
        </w:trPr>
        <w:tc>
          <w:tcPr>
            <w:tcW w:w="2517"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6"/>
                <w:szCs w:val="16"/>
                <w:lang w:eastAsia="pl-PL"/>
              </w:rPr>
            </w:pPr>
            <w:r>
              <w:rPr>
                <w:rFonts w:ascii="Arial" w:eastAsia="Times New Roman" w:hAnsi="Arial" w:cs="Arial"/>
                <w:sz w:val="16"/>
                <w:szCs w:val="16"/>
                <w:lang w:val="en-GB" w:eastAsia="pl-PL"/>
              </w:rPr>
              <w:t>Direct acquisition</w:t>
            </w:r>
          </w:p>
        </w:tc>
        <w:tc>
          <w:tcPr>
            <w:tcW w:w="70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222 864 </w:t>
            </w:r>
          </w:p>
        </w:tc>
        <w:tc>
          <w:tcPr>
            <w:tcW w:w="854"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5"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 </w:t>
            </w:r>
          </w:p>
        </w:tc>
        <w:tc>
          <w:tcPr>
            <w:tcW w:w="1247"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255"/>
        </w:trPr>
        <w:tc>
          <w:tcPr>
            <w:tcW w:w="2517"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6"/>
                <w:szCs w:val="16"/>
                <w:lang w:eastAsia="pl-PL"/>
              </w:rPr>
            </w:pPr>
            <w:r>
              <w:rPr>
                <w:rFonts w:ascii="Arial" w:eastAsia="Times New Roman" w:hAnsi="Arial" w:cs="Arial"/>
                <w:sz w:val="16"/>
                <w:szCs w:val="16"/>
                <w:lang w:val="en-GB" w:eastAsia="pl-PL"/>
              </w:rPr>
              <w:t>Reclassification</w:t>
            </w:r>
          </w:p>
        </w:tc>
        <w:tc>
          <w:tcPr>
            <w:tcW w:w="70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4"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5"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450"/>
        </w:trPr>
        <w:tc>
          <w:tcPr>
            <w:tcW w:w="2517" w:type="dxa"/>
            <w:tcBorders>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sz w:val="16"/>
                <w:szCs w:val="16"/>
                <w:lang w:val="en-GB" w:eastAsia="pl-PL"/>
              </w:rPr>
              <w:t xml:space="preserve">Increase due to combination of businesses </w:t>
            </w:r>
          </w:p>
        </w:tc>
        <w:tc>
          <w:tcPr>
            <w:tcW w:w="70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4"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5"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255"/>
        </w:trPr>
        <w:tc>
          <w:tcPr>
            <w:tcW w:w="2517"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6"/>
                <w:szCs w:val="16"/>
                <w:lang w:eastAsia="pl-PL"/>
              </w:rPr>
            </w:pPr>
            <w:r>
              <w:rPr>
                <w:rFonts w:ascii="Arial" w:eastAsia="Times New Roman" w:hAnsi="Arial" w:cs="Arial"/>
                <w:sz w:val="16"/>
                <w:szCs w:val="16"/>
                <w:lang w:val="en-GB" w:eastAsia="pl-PL"/>
              </w:rPr>
              <w:t>Decrease due to sales</w:t>
            </w:r>
          </w:p>
        </w:tc>
        <w:tc>
          <w:tcPr>
            <w:tcW w:w="70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4"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5"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255"/>
        </w:trPr>
        <w:tc>
          <w:tcPr>
            <w:tcW w:w="2517"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6"/>
                <w:szCs w:val="16"/>
                <w:lang w:eastAsia="pl-PL"/>
              </w:rPr>
            </w:pPr>
            <w:r>
              <w:rPr>
                <w:rFonts w:ascii="Arial" w:eastAsia="Times New Roman" w:hAnsi="Arial" w:cs="Arial"/>
                <w:sz w:val="16"/>
                <w:szCs w:val="16"/>
                <w:lang w:val="en-GB" w:eastAsia="pl-PL"/>
              </w:rPr>
              <w:t>Decrease due to liquidation</w:t>
            </w:r>
          </w:p>
        </w:tc>
        <w:tc>
          <w:tcPr>
            <w:tcW w:w="70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4"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5"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450"/>
        </w:trPr>
        <w:tc>
          <w:tcPr>
            <w:tcW w:w="2517" w:type="dxa"/>
            <w:tcBorders>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sz w:val="16"/>
                <w:szCs w:val="16"/>
                <w:lang w:val="en-GB" w:eastAsia="pl-PL"/>
              </w:rPr>
              <w:t>Transfer onto fixed assets  intended for sale</w:t>
            </w:r>
          </w:p>
        </w:tc>
        <w:tc>
          <w:tcPr>
            <w:tcW w:w="70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4"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5"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450"/>
        </w:trPr>
        <w:tc>
          <w:tcPr>
            <w:tcW w:w="2517" w:type="dxa"/>
            <w:tcBorders>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sz w:val="16"/>
                <w:szCs w:val="16"/>
                <w:lang w:val="en-GB" w:eastAsia="pl-PL"/>
              </w:rPr>
              <w:t>Decrease and increase  due to reclassification</w:t>
            </w:r>
          </w:p>
        </w:tc>
        <w:tc>
          <w:tcPr>
            <w:tcW w:w="70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4"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5"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450"/>
        </w:trPr>
        <w:tc>
          <w:tcPr>
            <w:tcW w:w="2517" w:type="dxa"/>
            <w:tcBorders>
              <w:left w:val="single" w:sz="4" w:space="0" w:color="00000A"/>
              <w:bottom w:val="single" w:sz="4" w:space="0" w:color="00000A"/>
            </w:tcBorders>
            <w:shd w:val="clear" w:color="auto" w:fill="EAF1DD"/>
            <w:vAlign w:val="bottom"/>
          </w:tcPr>
          <w:p w:rsidR="006D1918" w:rsidRDefault="00F64A12">
            <w:pPr>
              <w:rPr>
                <w:rFonts w:ascii="Arial" w:eastAsia="Times New Roman" w:hAnsi="Arial" w:cs="Arial"/>
                <w:b/>
                <w:bCs/>
                <w:sz w:val="16"/>
                <w:szCs w:val="16"/>
                <w:lang w:eastAsia="pl-PL"/>
              </w:rPr>
            </w:pPr>
            <w:r>
              <w:rPr>
                <w:rFonts w:ascii="Arial" w:eastAsia="Times New Roman" w:hAnsi="Arial" w:cs="Arial"/>
                <w:b/>
                <w:bCs/>
                <w:sz w:val="16"/>
                <w:szCs w:val="16"/>
                <w:lang w:val="en-GB" w:eastAsia="pl-PL"/>
              </w:rPr>
              <w:t>Gross closing balance</w:t>
            </w:r>
          </w:p>
        </w:tc>
        <w:tc>
          <w:tcPr>
            <w:tcW w:w="708"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080"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942" w:type="dxa"/>
            <w:tcBorders>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6"/>
                <w:szCs w:val="16"/>
                <w:lang w:eastAsia="pl-PL"/>
              </w:rPr>
            </w:pPr>
            <w:r>
              <w:rPr>
                <w:rFonts w:ascii="Arial" w:eastAsia="Times New Roman" w:hAnsi="Arial" w:cs="Arial"/>
                <w:b/>
                <w:bCs/>
                <w:sz w:val="16"/>
                <w:szCs w:val="16"/>
                <w:lang w:eastAsia="pl-PL"/>
              </w:rPr>
              <w:t>-</w:t>
            </w:r>
          </w:p>
        </w:tc>
        <w:tc>
          <w:tcPr>
            <w:tcW w:w="1159"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hAnsi="Arial" w:cs="Arial"/>
                <w:b/>
                <w:bCs/>
                <w:sz w:val="16"/>
                <w:szCs w:val="16"/>
                <w:lang w:eastAsia="pl-PL"/>
              </w:rPr>
              <w:t xml:space="preserve">1 152 017 </w:t>
            </w:r>
          </w:p>
        </w:tc>
        <w:tc>
          <w:tcPr>
            <w:tcW w:w="854"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795"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247" w:type="dxa"/>
            <w:tcBorders>
              <w:left w:val="single" w:sz="4" w:space="0" w:color="00000A"/>
              <w:bottom w:val="single" w:sz="4" w:space="0" w:color="00000A"/>
              <w:right w:val="single" w:sz="4" w:space="0" w:color="00000A"/>
            </w:tcBorders>
            <w:shd w:val="clear" w:color="auto" w:fill="EAF1DD"/>
            <w:vAlign w:val="bottom"/>
          </w:tcPr>
          <w:p w:rsidR="006D1918" w:rsidRDefault="00F64A12">
            <w:pPr>
              <w:jc w:val="right"/>
            </w:pPr>
            <w:r>
              <w:rPr>
                <w:rFonts w:ascii="Arial" w:eastAsia="Times New Roman" w:hAnsi="Arial" w:cs="Arial"/>
                <w:b/>
                <w:bCs/>
                <w:sz w:val="16"/>
                <w:szCs w:val="16"/>
                <w:lang w:eastAsia="pl-PL"/>
              </w:rPr>
              <w:t>-</w:t>
            </w:r>
          </w:p>
        </w:tc>
      </w:tr>
      <w:tr w:rsidR="006D1918">
        <w:trPr>
          <w:trHeight w:val="255"/>
        </w:trPr>
        <w:tc>
          <w:tcPr>
            <w:tcW w:w="2517" w:type="dxa"/>
            <w:tcBorders>
              <w:left w:val="single" w:sz="4" w:space="0" w:color="00000A"/>
              <w:bottom w:val="single" w:sz="4" w:space="0" w:color="00000A"/>
            </w:tcBorders>
            <w:shd w:val="clear" w:color="auto" w:fill="EAF1DD"/>
            <w:vAlign w:val="bottom"/>
          </w:tcPr>
          <w:p w:rsidR="006D1918" w:rsidRDefault="00F64A12">
            <w:pPr>
              <w:rPr>
                <w:rFonts w:ascii="Arial" w:eastAsia="Times New Roman" w:hAnsi="Arial" w:cs="Arial"/>
                <w:b/>
                <w:bCs/>
                <w:sz w:val="16"/>
                <w:szCs w:val="16"/>
                <w:lang w:eastAsia="pl-PL"/>
              </w:rPr>
            </w:pPr>
            <w:r>
              <w:rPr>
                <w:rFonts w:ascii="Arial" w:eastAsia="Times New Roman" w:hAnsi="Arial" w:cs="Arial"/>
                <w:b/>
                <w:bCs/>
                <w:sz w:val="16"/>
                <w:szCs w:val="16"/>
                <w:lang w:val="en-GB" w:eastAsia="pl-PL"/>
              </w:rPr>
              <w:t>Opening redemption balance</w:t>
            </w:r>
          </w:p>
        </w:tc>
        <w:tc>
          <w:tcPr>
            <w:tcW w:w="708"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080"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942" w:type="dxa"/>
            <w:tcBorders>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6"/>
                <w:szCs w:val="16"/>
                <w:lang w:eastAsia="pl-PL"/>
              </w:rPr>
            </w:pPr>
            <w:r>
              <w:rPr>
                <w:rFonts w:ascii="Arial" w:eastAsia="Times New Roman" w:hAnsi="Arial" w:cs="Arial"/>
                <w:b/>
                <w:bCs/>
                <w:sz w:val="16"/>
                <w:szCs w:val="16"/>
                <w:lang w:eastAsia="pl-PL"/>
              </w:rPr>
              <w:t>-</w:t>
            </w:r>
          </w:p>
        </w:tc>
        <w:tc>
          <w:tcPr>
            <w:tcW w:w="1159"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hAnsi="Arial" w:cs="Arial"/>
                <w:b/>
                <w:bCs/>
                <w:sz w:val="16"/>
                <w:szCs w:val="16"/>
                <w:lang w:eastAsia="pl-PL"/>
              </w:rPr>
              <w:t xml:space="preserve">361 002 </w:t>
            </w:r>
          </w:p>
        </w:tc>
        <w:tc>
          <w:tcPr>
            <w:tcW w:w="854"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795"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EAF1DD"/>
            <w:vAlign w:val="bottom"/>
          </w:tcPr>
          <w:p w:rsidR="006D1918" w:rsidRDefault="00F64A12">
            <w:pPr>
              <w:jc w:val="right"/>
            </w:pPr>
            <w:r>
              <w:rPr>
                <w:rFonts w:ascii="Arial" w:eastAsia="Times New Roman" w:hAnsi="Arial" w:cs="Arial"/>
                <w:b/>
                <w:bCs/>
                <w:sz w:val="16"/>
                <w:szCs w:val="16"/>
                <w:lang w:eastAsia="pl-PL"/>
              </w:rPr>
              <w:t>-</w:t>
            </w:r>
          </w:p>
        </w:tc>
      </w:tr>
      <w:tr w:rsidR="006D1918">
        <w:trPr>
          <w:trHeight w:val="255"/>
        </w:trPr>
        <w:tc>
          <w:tcPr>
            <w:tcW w:w="2517" w:type="dxa"/>
            <w:tcBorders>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sz w:val="16"/>
                <w:szCs w:val="16"/>
                <w:lang w:val="en-GB" w:eastAsia="pl-PL"/>
              </w:rPr>
              <w:t>Amortisation increase for the period</w:t>
            </w:r>
          </w:p>
        </w:tc>
        <w:tc>
          <w:tcPr>
            <w:tcW w:w="70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hAnsi="Arial" w:cs="Arial"/>
                <w:sz w:val="16"/>
                <w:szCs w:val="16"/>
                <w:lang w:eastAsia="pl-PL"/>
              </w:rPr>
              <w:t xml:space="preserve">211 254 </w:t>
            </w:r>
          </w:p>
        </w:tc>
        <w:tc>
          <w:tcPr>
            <w:tcW w:w="854"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5"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1- </w:t>
            </w:r>
          </w:p>
        </w:tc>
        <w:tc>
          <w:tcPr>
            <w:tcW w:w="1247"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450"/>
        </w:trPr>
        <w:tc>
          <w:tcPr>
            <w:tcW w:w="2517" w:type="dxa"/>
            <w:tcBorders>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sz w:val="16"/>
                <w:szCs w:val="16"/>
                <w:lang w:val="en-GB" w:eastAsia="pl-PL"/>
              </w:rPr>
              <w:t>Increase due to combination  of businesses</w:t>
            </w:r>
          </w:p>
        </w:tc>
        <w:tc>
          <w:tcPr>
            <w:tcW w:w="70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4"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5"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255"/>
        </w:trPr>
        <w:tc>
          <w:tcPr>
            <w:tcW w:w="2517"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6"/>
                <w:szCs w:val="16"/>
                <w:lang w:eastAsia="pl-PL"/>
              </w:rPr>
            </w:pPr>
            <w:r>
              <w:rPr>
                <w:rFonts w:ascii="Arial" w:eastAsia="Times New Roman" w:hAnsi="Arial" w:cs="Arial"/>
                <w:sz w:val="16"/>
                <w:szCs w:val="16"/>
                <w:lang w:val="en-GB" w:eastAsia="pl-PL"/>
              </w:rPr>
              <w:t>Reclassification</w:t>
            </w:r>
          </w:p>
        </w:tc>
        <w:tc>
          <w:tcPr>
            <w:tcW w:w="70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4"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5"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255"/>
        </w:trPr>
        <w:tc>
          <w:tcPr>
            <w:tcW w:w="2517"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6"/>
                <w:szCs w:val="16"/>
                <w:lang w:eastAsia="pl-PL"/>
              </w:rPr>
            </w:pPr>
            <w:r>
              <w:rPr>
                <w:rFonts w:ascii="Arial" w:eastAsia="Times New Roman" w:hAnsi="Arial" w:cs="Arial"/>
                <w:sz w:val="16"/>
                <w:szCs w:val="16"/>
                <w:lang w:val="en-GB" w:eastAsia="pl-PL"/>
              </w:rPr>
              <w:t>Decrease due to sales</w:t>
            </w:r>
          </w:p>
        </w:tc>
        <w:tc>
          <w:tcPr>
            <w:tcW w:w="70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4"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5"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255"/>
        </w:trPr>
        <w:tc>
          <w:tcPr>
            <w:tcW w:w="2517"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6"/>
                <w:szCs w:val="16"/>
                <w:lang w:eastAsia="pl-PL"/>
              </w:rPr>
            </w:pPr>
            <w:r>
              <w:rPr>
                <w:rFonts w:ascii="Arial" w:eastAsia="Times New Roman" w:hAnsi="Arial" w:cs="Arial"/>
                <w:sz w:val="16"/>
                <w:szCs w:val="16"/>
                <w:lang w:val="en-GB" w:eastAsia="pl-PL"/>
              </w:rPr>
              <w:t>Decrease due to liquidation</w:t>
            </w:r>
          </w:p>
        </w:tc>
        <w:tc>
          <w:tcPr>
            <w:tcW w:w="70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4"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5"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450"/>
        </w:trPr>
        <w:tc>
          <w:tcPr>
            <w:tcW w:w="2517" w:type="dxa"/>
            <w:tcBorders>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sz w:val="16"/>
                <w:szCs w:val="16"/>
                <w:lang w:val="en-GB" w:eastAsia="pl-PL"/>
              </w:rPr>
              <w:lastRenderedPageBreak/>
              <w:t>Transfer onto fixed assets  intended for sale</w:t>
            </w:r>
          </w:p>
        </w:tc>
        <w:tc>
          <w:tcPr>
            <w:tcW w:w="70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4"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5"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450"/>
        </w:trPr>
        <w:tc>
          <w:tcPr>
            <w:tcW w:w="2517" w:type="dxa"/>
            <w:tcBorders>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sz w:val="16"/>
                <w:szCs w:val="16"/>
                <w:lang w:val="en-GB" w:eastAsia="pl-PL"/>
              </w:rPr>
              <w:t>Decrease and increase  due to reclassification</w:t>
            </w:r>
          </w:p>
        </w:tc>
        <w:tc>
          <w:tcPr>
            <w:tcW w:w="70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4"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5"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255"/>
        </w:trPr>
        <w:tc>
          <w:tcPr>
            <w:tcW w:w="2517" w:type="dxa"/>
            <w:tcBorders>
              <w:left w:val="single" w:sz="4" w:space="0" w:color="00000A"/>
              <w:bottom w:val="single" w:sz="4" w:space="0" w:color="00000A"/>
            </w:tcBorders>
            <w:shd w:val="clear" w:color="auto" w:fill="EAF1DD"/>
            <w:vAlign w:val="bottom"/>
          </w:tcPr>
          <w:p w:rsidR="006D1918" w:rsidRDefault="00F64A12">
            <w:pPr>
              <w:rPr>
                <w:rFonts w:ascii="Arial" w:eastAsia="Times New Roman" w:hAnsi="Arial" w:cs="Arial"/>
                <w:b/>
                <w:bCs/>
                <w:sz w:val="16"/>
                <w:szCs w:val="16"/>
                <w:lang w:eastAsia="pl-PL"/>
              </w:rPr>
            </w:pPr>
            <w:r>
              <w:rPr>
                <w:rFonts w:ascii="Arial" w:eastAsia="Times New Roman" w:hAnsi="Arial" w:cs="Arial"/>
                <w:b/>
                <w:bCs/>
                <w:sz w:val="16"/>
                <w:szCs w:val="16"/>
                <w:lang w:val="en-GB" w:eastAsia="pl-PL"/>
              </w:rPr>
              <w:t xml:space="preserve">Gross closing redemption balance </w:t>
            </w:r>
          </w:p>
        </w:tc>
        <w:tc>
          <w:tcPr>
            <w:tcW w:w="708"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080"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942"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159"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572 256  </w:t>
            </w:r>
          </w:p>
        </w:tc>
        <w:tc>
          <w:tcPr>
            <w:tcW w:w="854"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795"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 </w:t>
            </w:r>
          </w:p>
        </w:tc>
        <w:tc>
          <w:tcPr>
            <w:tcW w:w="1247" w:type="dxa"/>
            <w:tcBorders>
              <w:left w:val="single" w:sz="4" w:space="0" w:color="00000A"/>
              <w:bottom w:val="single" w:sz="4" w:space="0" w:color="00000A"/>
              <w:right w:val="single" w:sz="4" w:space="0" w:color="00000A"/>
            </w:tcBorders>
            <w:shd w:val="clear" w:color="auto" w:fill="EAF1DD"/>
            <w:vAlign w:val="bottom"/>
          </w:tcPr>
          <w:p w:rsidR="006D1918" w:rsidRDefault="00F64A12">
            <w:pPr>
              <w:jc w:val="right"/>
            </w:pPr>
            <w:r>
              <w:rPr>
                <w:rFonts w:ascii="Arial" w:eastAsia="Times New Roman" w:hAnsi="Arial" w:cs="Arial"/>
                <w:b/>
                <w:bCs/>
                <w:sz w:val="16"/>
                <w:szCs w:val="16"/>
                <w:lang w:eastAsia="pl-PL"/>
              </w:rPr>
              <w:t>-</w:t>
            </w:r>
          </w:p>
        </w:tc>
      </w:tr>
      <w:tr w:rsidR="006D1918">
        <w:trPr>
          <w:trHeight w:val="450"/>
        </w:trPr>
        <w:tc>
          <w:tcPr>
            <w:tcW w:w="2517" w:type="dxa"/>
            <w:tcBorders>
              <w:left w:val="single" w:sz="4" w:space="0" w:color="00000A"/>
              <w:bottom w:val="single" w:sz="4" w:space="0" w:color="00000A"/>
            </w:tcBorders>
            <w:shd w:val="clear" w:color="auto" w:fill="EAF1DD"/>
            <w:vAlign w:val="bottom"/>
          </w:tcPr>
          <w:p w:rsidR="006D1918" w:rsidRDefault="00F64A12">
            <w:pPr>
              <w:rPr>
                <w:rFonts w:ascii="Arial" w:eastAsia="Times New Roman" w:hAnsi="Arial" w:cs="Arial"/>
                <w:b/>
                <w:bCs/>
                <w:sz w:val="16"/>
                <w:szCs w:val="16"/>
                <w:lang w:eastAsia="pl-PL"/>
              </w:rPr>
            </w:pPr>
            <w:r>
              <w:rPr>
                <w:rFonts w:ascii="Arial" w:eastAsia="Times New Roman" w:hAnsi="Arial" w:cs="Arial"/>
                <w:b/>
                <w:bCs/>
                <w:sz w:val="16"/>
                <w:szCs w:val="16"/>
                <w:lang w:val="en-GB" w:eastAsia="pl-PL"/>
              </w:rPr>
              <w:t>Opening revaluation write-offs</w:t>
            </w:r>
          </w:p>
        </w:tc>
        <w:tc>
          <w:tcPr>
            <w:tcW w:w="708"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080"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942"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159"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854"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795"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EAF1DD"/>
            <w:vAlign w:val="bottom"/>
          </w:tcPr>
          <w:p w:rsidR="006D1918" w:rsidRDefault="00F64A12">
            <w:pPr>
              <w:jc w:val="right"/>
            </w:pPr>
            <w:r>
              <w:rPr>
                <w:rFonts w:ascii="Arial" w:eastAsia="Times New Roman" w:hAnsi="Arial" w:cs="Arial"/>
                <w:b/>
                <w:bCs/>
                <w:sz w:val="16"/>
                <w:szCs w:val="16"/>
                <w:lang w:eastAsia="pl-PL"/>
              </w:rPr>
              <w:t>-</w:t>
            </w:r>
          </w:p>
        </w:tc>
      </w:tr>
      <w:tr w:rsidR="006D1918">
        <w:trPr>
          <w:trHeight w:val="255"/>
        </w:trPr>
        <w:tc>
          <w:tcPr>
            <w:tcW w:w="2517"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6"/>
                <w:szCs w:val="16"/>
                <w:lang w:eastAsia="pl-PL"/>
              </w:rPr>
            </w:pPr>
            <w:r>
              <w:rPr>
                <w:rFonts w:ascii="Arial" w:eastAsia="Times New Roman" w:hAnsi="Arial" w:cs="Arial"/>
                <w:sz w:val="16"/>
                <w:szCs w:val="16"/>
                <w:lang w:val="en-GB" w:eastAsia="pl-PL"/>
              </w:rPr>
              <w:t>Increase over the period</w:t>
            </w:r>
          </w:p>
        </w:tc>
        <w:tc>
          <w:tcPr>
            <w:tcW w:w="70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4"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5"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255"/>
        </w:trPr>
        <w:tc>
          <w:tcPr>
            <w:tcW w:w="2517"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6"/>
                <w:szCs w:val="16"/>
                <w:lang w:eastAsia="pl-PL"/>
              </w:rPr>
            </w:pPr>
            <w:r>
              <w:rPr>
                <w:rFonts w:ascii="Arial" w:eastAsia="Times New Roman" w:hAnsi="Arial" w:cs="Arial"/>
                <w:sz w:val="16"/>
                <w:szCs w:val="16"/>
                <w:lang w:val="en-GB" w:eastAsia="pl-PL"/>
              </w:rPr>
              <w:t>Reclassification</w:t>
            </w:r>
          </w:p>
        </w:tc>
        <w:tc>
          <w:tcPr>
            <w:tcW w:w="70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4"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5"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255"/>
        </w:trPr>
        <w:tc>
          <w:tcPr>
            <w:tcW w:w="2517"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6"/>
                <w:szCs w:val="16"/>
                <w:lang w:eastAsia="pl-PL"/>
              </w:rPr>
            </w:pPr>
            <w:r>
              <w:rPr>
                <w:rFonts w:ascii="Arial" w:eastAsia="Times New Roman" w:hAnsi="Arial" w:cs="Arial"/>
                <w:sz w:val="16"/>
                <w:szCs w:val="16"/>
                <w:lang w:val="en-GB" w:eastAsia="pl-PL"/>
              </w:rPr>
              <w:t>Decrease due to sales</w:t>
            </w:r>
          </w:p>
        </w:tc>
        <w:tc>
          <w:tcPr>
            <w:tcW w:w="70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4"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5"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255"/>
        </w:trPr>
        <w:tc>
          <w:tcPr>
            <w:tcW w:w="2517"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6"/>
                <w:szCs w:val="16"/>
                <w:lang w:eastAsia="pl-PL"/>
              </w:rPr>
            </w:pPr>
            <w:r>
              <w:rPr>
                <w:rFonts w:ascii="Arial" w:eastAsia="Times New Roman" w:hAnsi="Arial" w:cs="Arial"/>
                <w:sz w:val="16"/>
                <w:szCs w:val="16"/>
                <w:lang w:val="en-GB" w:eastAsia="pl-PL"/>
              </w:rPr>
              <w:t>Decrease due to liquidation</w:t>
            </w:r>
          </w:p>
        </w:tc>
        <w:tc>
          <w:tcPr>
            <w:tcW w:w="70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4"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5"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450"/>
        </w:trPr>
        <w:tc>
          <w:tcPr>
            <w:tcW w:w="2517" w:type="dxa"/>
            <w:tcBorders>
              <w:left w:val="single" w:sz="4" w:space="0" w:color="00000A"/>
              <w:bottom w:val="single" w:sz="4" w:space="0" w:color="00000A"/>
            </w:tcBorders>
            <w:shd w:val="clear" w:color="auto" w:fill="FFFFFF"/>
            <w:vAlign w:val="bottom"/>
          </w:tcPr>
          <w:p w:rsidR="006D1918" w:rsidRPr="002E5C68" w:rsidRDefault="00F64A12">
            <w:pPr>
              <w:rPr>
                <w:rFonts w:ascii="Arial" w:eastAsia="Times New Roman" w:hAnsi="Arial" w:cs="Arial"/>
                <w:sz w:val="16"/>
                <w:szCs w:val="16"/>
                <w:lang w:val="en-US" w:eastAsia="pl-PL"/>
              </w:rPr>
            </w:pPr>
            <w:r>
              <w:rPr>
                <w:rFonts w:ascii="Arial" w:eastAsia="Times New Roman" w:hAnsi="Arial" w:cs="Arial"/>
                <w:sz w:val="16"/>
                <w:szCs w:val="16"/>
                <w:lang w:val="en-GB" w:eastAsia="pl-PL"/>
              </w:rPr>
              <w:t>Transfer onto fixed assets  intended for sale</w:t>
            </w:r>
          </w:p>
        </w:tc>
        <w:tc>
          <w:tcPr>
            <w:tcW w:w="70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4"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5"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255"/>
        </w:trPr>
        <w:tc>
          <w:tcPr>
            <w:tcW w:w="2517" w:type="dxa"/>
            <w:tcBorders>
              <w:left w:val="single" w:sz="4" w:space="0" w:color="00000A"/>
              <w:bottom w:val="single" w:sz="4" w:space="0" w:color="00000A"/>
            </w:tcBorders>
            <w:shd w:val="clear" w:color="auto" w:fill="FFFFFF"/>
            <w:vAlign w:val="bottom"/>
          </w:tcPr>
          <w:p w:rsidR="006D1918" w:rsidRDefault="00F64A12">
            <w:pPr>
              <w:rPr>
                <w:rFonts w:ascii="Arial" w:eastAsia="Times New Roman" w:hAnsi="Arial" w:cs="Arial"/>
                <w:sz w:val="16"/>
                <w:szCs w:val="16"/>
                <w:lang w:eastAsia="pl-PL"/>
              </w:rPr>
            </w:pPr>
            <w:r>
              <w:rPr>
                <w:rFonts w:ascii="Arial" w:eastAsia="Times New Roman" w:hAnsi="Arial" w:cs="Arial"/>
                <w:sz w:val="16"/>
                <w:szCs w:val="16"/>
                <w:lang w:val="en-GB" w:eastAsia="pl-PL"/>
              </w:rPr>
              <w:t>Release of write-offs</w:t>
            </w:r>
          </w:p>
        </w:tc>
        <w:tc>
          <w:tcPr>
            <w:tcW w:w="708"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854"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795" w:type="dxa"/>
            <w:tcBorders>
              <w:left w:val="single" w:sz="4" w:space="0" w:color="00000A"/>
              <w:bottom w:val="single" w:sz="4" w:space="0" w:color="00000A"/>
            </w:tcBorders>
            <w:shd w:val="clear" w:color="auto" w:fill="FFFFFF"/>
            <w:vAlign w:val="bottom"/>
          </w:tcPr>
          <w:p w:rsidR="006D1918" w:rsidRDefault="00F64A12">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eastAsia="Times New Roman" w:hAnsi="Arial" w:cs="Arial"/>
                <w:sz w:val="16"/>
                <w:szCs w:val="16"/>
                <w:lang w:eastAsia="pl-PL"/>
              </w:rPr>
              <w:t>-</w:t>
            </w:r>
          </w:p>
        </w:tc>
      </w:tr>
      <w:tr w:rsidR="006D1918">
        <w:trPr>
          <w:trHeight w:val="450"/>
        </w:trPr>
        <w:tc>
          <w:tcPr>
            <w:tcW w:w="2517" w:type="dxa"/>
            <w:tcBorders>
              <w:left w:val="single" w:sz="4" w:space="0" w:color="00000A"/>
              <w:bottom w:val="single" w:sz="4" w:space="0" w:color="00000A"/>
            </w:tcBorders>
            <w:shd w:val="clear" w:color="auto" w:fill="EAF1DD"/>
            <w:vAlign w:val="bottom"/>
          </w:tcPr>
          <w:p w:rsidR="006D1918" w:rsidRDefault="00F64A12">
            <w:pPr>
              <w:rPr>
                <w:rFonts w:ascii="Arial" w:eastAsia="Times New Roman" w:hAnsi="Arial" w:cs="Arial"/>
                <w:b/>
                <w:bCs/>
                <w:sz w:val="16"/>
                <w:szCs w:val="16"/>
                <w:lang w:eastAsia="pl-PL"/>
              </w:rPr>
            </w:pPr>
            <w:r>
              <w:rPr>
                <w:rFonts w:ascii="Arial" w:eastAsia="Times New Roman" w:hAnsi="Arial" w:cs="Arial"/>
                <w:b/>
                <w:bCs/>
                <w:sz w:val="16"/>
                <w:szCs w:val="16"/>
                <w:lang w:val="en-GB" w:eastAsia="pl-PL"/>
              </w:rPr>
              <w:t>Closing  revaluation write-offs</w:t>
            </w:r>
          </w:p>
        </w:tc>
        <w:tc>
          <w:tcPr>
            <w:tcW w:w="708"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080"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942"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159"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854"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795"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EAF1DD"/>
            <w:vAlign w:val="bottom"/>
          </w:tcPr>
          <w:p w:rsidR="006D1918" w:rsidRDefault="00F64A12">
            <w:pPr>
              <w:jc w:val="right"/>
            </w:pPr>
            <w:r>
              <w:rPr>
                <w:rFonts w:ascii="Arial" w:eastAsia="Times New Roman" w:hAnsi="Arial" w:cs="Arial"/>
                <w:b/>
                <w:bCs/>
                <w:sz w:val="16"/>
                <w:szCs w:val="16"/>
                <w:lang w:eastAsia="pl-PL"/>
              </w:rPr>
              <w:t>-</w:t>
            </w:r>
          </w:p>
        </w:tc>
      </w:tr>
      <w:tr w:rsidR="006D1918">
        <w:trPr>
          <w:trHeight w:val="255"/>
        </w:trPr>
        <w:tc>
          <w:tcPr>
            <w:tcW w:w="2517" w:type="dxa"/>
            <w:tcBorders>
              <w:left w:val="single" w:sz="4" w:space="0" w:color="00000A"/>
              <w:bottom w:val="single" w:sz="4" w:space="0" w:color="00000A"/>
            </w:tcBorders>
            <w:shd w:val="clear" w:color="auto" w:fill="EAF1DD"/>
            <w:vAlign w:val="bottom"/>
          </w:tcPr>
          <w:p w:rsidR="006D1918" w:rsidRDefault="00F64A12">
            <w:pPr>
              <w:rPr>
                <w:rFonts w:ascii="Arial" w:eastAsia="Times New Roman" w:hAnsi="Arial" w:cs="Arial"/>
                <w:b/>
                <w:bCs/>
                <w:sz w:val="16"/>
                <w:szCs w:val="16"/>
                <w:lang w:eastAsia="pl-PL"/>
              </w:rPr>
            </w:pPr>
            <w:r>
              <w:rPr>
                <w:rFonts w:ascii="Arial" w:eastAsia="Times New Roman" w:hAnsi="Arial" w:cs="Arial"/>
                <w:b/>
                <w:bCs/>
                <w:sz w:val="16"/>
                <w:szCs w:val="16"/>
                <w:lang w:val="en-GB" w:eastAsia="pl-PL"/>
              </w:rPr>
              <w:t>Closing net value</w:t>
            </w:r>
          </w:p>
        </w:tc>
        <w:tc>
          <w:tcPr>
            <w:tcW w:w="708"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080"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942"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159"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579 762 </w:t>
            </w:r>
          </w:p>
        </w:tc>
        <w:tc>
          <w:tcPr>
            <w:tcW w:w="854"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795" w:type="dxa"/>
            <w:tcBorders>
              <w:left w:val="single" w:sz="4" w:space="0" w:color="00000A"/>
              <w:bottom w:val="single" w:sz="4" w:space="0" w:color="00000A"/>
            </w:tcBorders>
            <w:shd w:val="clear" w:color="auto" w:fill="EAF1DD"/>
            <w:vAlign w:val="bottom"/>
          </w:tcPr>
          <w:p w:rsidR="006D1918" w:rsidRDefault="00F64A12">
            <w:pPr>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w:t>
            </w:r>
          </w:p>
        </w:tc>
        <w:tc>
          <w:tcPr>
            <w:tcW w:w="1247" w:type="dxa"/>
            <w:tcBorders>
              <w:left w:val="single" w:sz="4" w:space="0" w:color="00000A"/>
              <w:bottom w:val="single" w:sz="4" w:space="0" w:color="00000A"/>
              <w:right w:val="single" w:sz="4" w:space="0" w:color="00000A"/>
            </w:tcBorders>
            <w:shd w:val="clear" w:color="auto" w:fill="EAF1DD"/>
            <w:vAlign w:val="bottom"/>
          </w:tcPr>
          <w:p w:rsidR="006D1918" w:rsidRDefault="00F64A12">
            <w:pPr>
              <w:jc w:val="right"/>
            </w:pPr>
            <w:r>
              <w:rPr>
                <w:rFonts w:ascii="Arial" w:eastAsia="Times New Roman" w:hAnsi="Arial" w:cs="Arial"/>
                <w:b/>
                <w:bCs/>
                <w:sz w:val="16"/>
                <w:szCs w:val="16"/>
                <w:lang w:eastAsia="pl-PL"/>
              </w:rPr>
              <w:t>-</w:t>
            </w:r>
          </w:p>
        </w:tc>
      </w:tr>
    </w:tbl>
    <w:p w:rsidR="006D1918" w:rsidRDefault="006D1918"/>
    <w:p w:rsidR="006D1918" w:rsidRDefault="006D1918">
      <w:pPr>
        <w:rPr>
          <w:lang w:val="en-GB"/>
        </w:rPr>
      </w:pPr>
    </w:p>
    <w:p w:rsidR="006D1918" w:rsidRDefault="00F64A12">
      <w:pPr>
        <w:rPr>
          <w:lang w:val="en-GB"/>
        </w:rPr>
      </w:pPr>
      <w:r>
        <w:rPr>
          <w:b/>
          <w:bCs/>
          <w:sz w:val="28"/>
          <w:szCs w:val="28"/>
          <w:lang w:val="en-GB"/>
        </w:rPr>
        <w:t>5. Long-term receivables</w:t>
      </w:r>
    </w:p>
    <w:p w:rsidR="006D1918" w:rsidRDefault="00F64A12">
      <w:pPr>
        <w:rPr>
          <w:lang w:val="en-GB"/>
        </w:rPr>
      </w:pPr>
      <w:r>
        <w:rPr>
          <w:lang w:val="en-GB"/>
        </w:rPr>
        <w:t>Long-term receivables as at December 31</w:t>
      </w:r>
      <w:r>
        <w:rPr>
          <w:vertAlign w:val="superscript"/>
          <w:lang w:val="en-GB"/>
        </w:rPr>
        <w:t>st</w:t>
      </w:r>
      <w:r>
        <w:rPr>
          <w:lang w:val="en-GB"/>
        </w:rPr>
        <w:t xml:space="preserve">, 2016 mainly refer to the deposits made. </w:t>
      </w:r>
    </w:p>
    <w:p w:rsidR="006D1918" w:rsidRDefault="006D1918">
      <w:pPr>
        <w:rPr>
          <w:lang w:val="en-GB"/>
        </w:rPr>
      </w:pPr>
    </w:p>
    <w:p w:rsidR="006D1918" w:rsidRDefault="00F64A12">
      <w:pPr>
        <w:rPr>
          <w:lang w:val="en-GB"/>
        </w:rPr>
      </w:pPr>
      <w:r>
        <w:rPr>
          <w:b/>
          <w:bCs/>
          <w:sz w:val="26"/>
          <w:szCs w:val="26"/>
          <w:lang w:val="en-GB"/>
        </w:rPr>
        <w:t>6. Trade receivables and other receivables</w:t>
      </w:r>
    </w:p>
    <w:p w:rsidR="006D1918" w:rsidRDefault="006D1918">
      <w:pPr>
        <w:rPr>
          <w:lang w:val="en-GB"/>
        </w:rPr>
      </w:pPr>
    </w:p>
    <w:p w:rsidR="006D1918" w:rsidRDefault="00F64A12">
      <w:pPr>
        <w:jc w:val="both"/>
        <w:rPr>
          <w:lang w:val="en-GB"/>
        </w:rPr>
      </w:pPr>
      <w:r>
        <w:rPr>
          <w:lang w:val="en-GB"/>
        </w:rPr>
        <w:t>The majority of trade receivables concerns short-term receivables from payment agents and transfer of payments collected from customers.  The other trade receivables mature at up to 30 days.</w:t>
      </w:r>
    </w:p>
    <w:p w:rsidR="006D1918" w:rsidRDefault="00F64A12">
      <w:pPr>
        <w:jc w:val="both"/>
        <w:rPr>
          <w:lang w:val="en-GB"/>
        </w:rPr>
      </w:pPr>
      <w:r>
        <w:rPr>
          <w:lang w:val="en-GB"/>
        </w:rPr>
        <w:t xml:space="preserve">Trade receivables and the other receivables are measured  at the amount of the amortised cost using the effective exchange rate method and taking into account the revaluation write-offs on receivables. The accounting value of the receivables is close to their fair value. Trade receivables with maturity date of below 360 days following the date they became due are not subject to discounting. </w:t>
      </w:r>
    </w:p>
    <w:p w:rsidR="006D1918" w:rsidRDefault="006D1918">
      <w:pPr>
        <w:jc w:val="both"/>
        <w:rPr>
          <w:lang w:val="en-GB"/>
        </w:rPr>
      </w:pPr>
    </w:p>
    <w:p w:rsidR="006D1918" w:rsidRDefault="006D1918">
      <w:pPr>
        <w:jc w:val="both"/>
        <w:rPr>
          <w:lang w:val="en-GB"/>
        </w:rPr>
      </w:pPr>
    </w:p>
    <w:tbl>
      <w:tblPr>
        <w:tblW w:w="0" w:type="auto"/>
        <w:tblInd w:w="-45" w:type="dxa"/>
        <w:tblLayout w:type="fixed"/>
        <w:tblCellMar>
          <w:left w:w="70" w:type="dxa"/>
          <w:right w:w="70" w:type="dxa"/>
        </w:tblCellMar>
        <w:tblLook w:val="0000" w:firstRow="0" w:lastRow="0" w:firstColumn="0" w:lastColumn="0" w:noHBand="0" w:noVBand="0"/>
      </w:tblPr>
      <w:tblGrid>
        <w:gridCol w:w="2497"/>
        <w:gridCol w:w="1060"/>
        <w:gridCol w:w="1137"/>
        <w:gridCol w:w="1201"/>
        <w:gridCol w:w="1239"/>
        <w:gridCol w:w="1137"/>
        <w:gridCol w:w="1032"/>
      </w:tblGrid>
      <w:tr w:rsidR="006D1918">
        <w:trPr>
          <w:trHeight w:val="255"/>
        </w:trPr>
        <w:tc>
          <w:tcPr>
            <w:tcW w:w="2497" w:type="dxa"/>
            <w:vMerge w:val="restart"/>
            <w:tcBorders>
              <w:top w:val="single" w:sz="4" w:space="0" w:color="00000A"/>
              <w:left w:val="single" w:sz="4" w:space="0" w:color="00000A"/>
              <w:bottom w:val="single" w:sz="4" w:space="0" w:color="00000A"/>
            </w:tcBorders>
            <w:shd w:val="clear" w:color="auto" w:fill="EAF1DD"/>
            <w:vAlign w:val="center"/>
          </w:tcPr>
          <w:p w:rsidR="006D1918" w:rsidRDefault="00F64A12">
            <w:pPr>
              <w:jc w:val="center"/>
              <w:rPr>
                <w:rFonts w:ascii="Arial" w:eastAsia="Times New Roman" w:hAnsi="Arial" w:cs="Arial"/>
                <w:b/>
                <w:bCs/>
                <w:sz w:val="16"/>
                <w:szCs w:val="16"/>
                <w:lang w:val="en-GB" w:eastAsia="pl-PL"/>
              </w:rPr>
            </w:pPr>
            <w:r>
              <w:rPr>
                <w:rFonts w:ascii="Arial" w:eastAsia="Times New Roman" w:hAnsi="Arial" w:cs="Arial"/>
                <w:b/>
                <w:bCs/>
                <w:sz w:val="16"/>
                <w:szCs w:val="16"/>
                <w:lang w:val="en-GB" w:eastAsia="pl-PL"/>
              </w:rPr>
              <w:t xml:space="preserve">6.1 </w:t>
            </w:r>
            <w:bookmarkStart w:id="6" w:name="RANGE!B5"/>
            <w:r>
              <w:rPr>
                <w:rFonts w:ascii="Arial" w:eastAsia="Times New Roman" w:hAnsi="Arial" w:cs="Arial"/>
                <w:b/>
                <w:bCs/>
                <w:sz w:val="16"/>
                <w:szCs w:val="16"/>
                <w:lang w:val="en-GB" w:eastAsia="pl-PL"/>
              </w:rPr>
              <w:t>R</w:t>
            </w:r>
            <w:bookmarkEnd w:id="6"/>
            <w:r>
              <w:rPr>
                <w:rFonts w:ascii="Arial" w:eastAsia="Times New Roman" w:hAnsi="Arial" w:cs="Arial"/>
                <w:b/>
                <w:bCs/>
                <w:sz w:val="16"/>
                <w:szCs w:val="16"/>
                <w:lang w:val="en-GB" w:eastAsia="pl-PL"/>
              </w:rPr>
              <w:t>eceivables</w:t>
            </w:r>
          </w:p>
        </w:tc>
        <w:tc>
          <w:tcPr>
            <w:tcW w:w="3398" w:type="dxa"/>
            <w:gridSpan w:val="3"/>
            <w:tcBorders>
              <w:top w:val="single" w:sz="4" w:space="0" w:color="00000A"/>
              <w:left w:val="single" w:sz="4" w:space="0" w:color="00000A"/>
              <w:bottom w:val="single" w:sz="4" w:space="0" w:color="00000A"/>
            </w:tcBorders>
            <w:shd w:val="clear" w:color="auto" w:fill="EAF1DD"/>
            <w:vAlign w:val="center"/>
          </w:tcPr>
          <w:p w:rsidR="006D1918" w:rsidRDefault="00F64A12">
            <w:pPr>
              <w:jc w:val="center"/>
              <w:rPr>
                <w:rFonts w:ascii="Arial" w:eastAsia="Times New Roman" w:hAnsi="Arial" w:cs="Arial"/>
                <w:b/>
                <w:bCs/>
                <w:sz w:val="16"/>
                <w:szCs w:val="16"/>
                <w:lang w:val="en-GB" w:eastAsia="pl-PL"/>
              </w:rPr>
            </w:pPr>
            <w:r>
              <w:rPr>
                <w:rFonts w:ascii="Arial" w:eastAsia="Times New Roman" w:hAnsi="Arial" w:cs="Arial"/>
                <w:b/>
                <w:bCs/>
                <w:sz w:val="16"/>
                <w:szCs w:val="16"/>
                <w:lang w:val="en-GB" w:eastAsia="pl-PL"/>
              </w:rPr>
              <w:t>31.12.2016</w:t>
            </w:r>
          </w:p>
        </w:tc>
        <w:tc>
          <w:tcPr>
            <w:tcW w:w="3408" w:type="dxa"/>
            <w:gridSpan w:val="3"/>
            <w:tcBorders>
              <w:top w:val="single" w:sz="4" w:space="0" w:color="00000A"/>
              <w:left w:val="single" w:sz="4" w:space="0" w:color="00000A"/>
              <w:bottom w:val="single" w:sz="4" w:space="0" w:color="00000A"/>
              <w:right w:val="single" w:sz="4" w:space="0" w:color="00000A"/>
            </w:tcBorders>
            <w:shd w:val="clear" w:color="auto" w:fill="EAF1DD"/>
            <w:vAlign w:val="center"/>
          </w:tcPr>
          <w:p w:rsidR="006D1918" w:rsidRDefault="00F64A12">
            <w:pPr>
              <w:jc w:val="center"/>
            </w:pPr>
            <w:r>
              <w:rPr>
                <w:rFonts w:ascii="Arial" w:eastAsia="Times New Roman" w:hAnsi="Arial" w:cs="Arial"/>
                <w:b/>
                <w:bCs/>
                <w:sz w:val="16"/>
                <w:szCs w:val="16"/>
                <w:lang w:val="en-GB" w:eastAsia="pl-PL"/>
              </w:rPr>
              <w:t>31.03.2016</w:t>
            </w:r>
          </w:p>
        </w:tc>
      </w:tr>
      <w:tr w:rsidR="006D1918">
        <w:trPr>
          <w:trHeight w:val="450"/>
        </w:trPr>
        <w:tc>
          <w:tcPr>
            <w:tcW w:w="2497" w:type="dxa"/>
            <w:vMerge/>
            <w:tcBorders>
              <w:top w:val="single" w:sz="4" w:space="0" w:color="00000A"/>
              <w:left w:val="single" w:sz="4" w:space="0" w:color="00000A"/>
              <w:bottom w:val="single" w:sz="4" w:space="0" w:color="00000A"/>
            </w:tcBorders>
            <w:shd w:val="clear" w:color="auto" w:fill="EAF1DD"/>
            <w:vAlign w:val="center"/>
          </w:tcPr>
          <w:p w:rsidR="006D1918" w:rsidRDefault="006D1918">
            <w:pPr>
              <w:snapToGrid w:val="0"/>
            </w:pPr>
          </w:p>
        </w:tc>
        <w:tc>
          <w:tcPr>
            <w:tcW w:w="1060" w:type="dxa"/>
            <w:tcBorders>
              <w:left w:val="single" w:sz="4" w:space="0" w:color="00000A"/>
              <w:bottom w:val="single" w:sz="4" w:space="0" w:color="00000A"/>
            </w:tcBorders>
            <w:shd w:val="clear" w:color="auto" w:fill="EAF1DD"/>
            <w:vAlign w:val="center"/>
          </w:tcPr>
          <w:p w:rsidR="006D1918" w:rsidRDefault="00F64A12">
            <w:pPr>
              <w:jc w:val="center"/>
              <w:rPr>
                <w:rFonts w:ascii="Arial" w:eastAsia="Times New Roman" w:hAnsi="Arial" w:cs="Arial"/>
                <w:b/>
                <w:bCs/>
                <w:sz w:val="16"/>
                <w:szCs w:val="16"/>
                <w:lang w:val="en-GB" w:eastAsia="pl-PL"/>
              </w:rPr>
            </w:pPr>
            <w:r>
              <w:rPr>
                <w:rFonts w:ascii="Arial" w:eastAsia="Times New Roman" w:hAnsi="Arial" w:cs="Arial"/>
                <w:b/>
                <w:bCs/>
                <w:sz w:val="16"/>
                <w:szCs w:val="16"/>
                <w:lang w:val="en-GB" w:eastAsia="pl-PL"/>
              </w:rPr>
              <w:t>Value</w:t>
            </w:r>
          </w:p>
        </w:tc>
        <w:tc>
          <w:tcPr>
            <w:tcW w:w="1137" w:type="dxa"/>
            <w:tcBorders>
              <w:left w:val="single" w:sz="4" w:space="0" w:color="00000A"/>
              <w:bottom w:val="single" w:sz="4" w:space="0" w:color="00000A"/>
            </w:tcBorders>
            <w:shd w:val="clear" w:color="auto" w:fill="EAF1DD"/>
            <w:vAlign w:val="center"/>
          </w:tcPr>
          <w:p w:rsidR="006D1918" w:rsidRDefault="00F64A12">
            <w:pPr>
              <w:jc w:val="center"/>
              <w:rPr>
                <w:rFonts w:ascii="Arial" w:eastAsia="Times New Roman" w:hAnsi="Arial" w:cs="Arial"/>
                <w:b/>
                <w:bCs/>
                <w:sz w:val="16"/>
                <w:szCs w:val="16"/>
                <w:lang w:val="en-GB" w:eastAsia="pl-PL"/>
              </w:rPr>
            </w:pPr>
            <w:r>
              <w:rPr>
                <w:rFonts w:ascii="Arial" w:eastAsia="Times New Roman" w:hAnsi="Arial" w:cs="Arial"/>
                <w:b/>
                <w:bCs/>
                <w:sz w:val="16"/>
                <w:szCs w:val="16"/>
                <w:lang w:val="en-GB" w:eastAsia="pl-PL"/>
              </w:rPr>
              <w:t>Revaluation write-off</w:t>
            </w:r>
          </w:p>
        </w:tc>
        <w:tc>
          <w:tcPr>
            <w:tcW w:w="1201" w:type="dxa"/>
            <w:tcBorders>
              <w:left w:val="single" w:sz="4" w:space="0" w:color="00000A"/>
              <w:bottom w:val="single" w:sz="4" w:space="0" w:color="00000A"/>
            </w:tcBorders>
            <w:shd w:val="clear" w:color="auto" w:fill="EAF1DD"/>
            <w:vAlign w:val="center"/>
          </w:tcPr>
          <w:p w:rsidR="006D1918" w:rsidRDefault="00F64A12">
            <w:pPr>
              <w:jc w:val="center"/>
              <w:rPr>
                <w:rFonts w:ascii="Arial" w:eastAsia="Times New Roman" w:hAnsi="Arial" w:cs="Arial"/>
                <w:b/>
                <w:bCs/>
                <w:sz w:val="16"/>
                <w:szCs w:val="16"/>
                <w:lang w:val="en-GB" w:eastAsia="pl-PL"/>
              </w:rPr>
            </w:pPr>
            <w:r>
              <w:rPr>
                <w:rFonts w:ascii="Arial" w:eastAsia="Times New Roman" w:hAnsi="Arial" w:cs="Arial"/>
                <w:b/>
                <w:bCs/>
                <w:sz w:val="16"/>
                <w:szCs w:val="16"/>
                <w:lang w:val="en-GB" w:eastAsia="pl-PL"/>
              </w:rPr>
              <w:t>Balance sheet value</w:t>
            </w:r>
          </w:p>
        </w:tc>
        <w:tc>
          <w:tcPr>
            <w:tcW w:w="1239" w:type="dxa"/>
            <w:tcBorders>
              <w:left w:val="single" w:sz="4" w:space="0" w:color="00000A"/>
              <w:bottom w:val="single" w:sz="4" w:space="0" w:color="00000A"/>
            </w:tcBorders>
            <w:shd w:val="clear" w:color="auto" w:fill="EAF1DD"/>
            <w:vAlign w:val="center"/>
          </w:tcPr>
          <w:p w:rsidR="006D1918" w:rsidRDefault="00F64A12">
            <w:pPr>
              <w:jc w:val="center"/>
              <w:rPr>
                <w:rFonts w:ascii="Arial" w:eastAsia="Times New Roman" w:hAnsi="Arial" w:cs="Arial"/>
                <w:b/>
                <w:bCs/>
                <w:sz w:val="16"/>
                <w:szCs w:val="16"/>
                <w:lang w:val="en-GB" w:eastAsia="pl-PL"/>
              </w:rPr>
            </w:pPr>
            <w:r>
              <w:rPr>
                <w:rFonts w:ascii="Arial" w:eastAsia="Times New Roman" w:hAnsi="Arial" w:cs="Arial"/>
                <w:b/>
                <w:bCs/>
                <w:sz w:val="16"/>
                <w:szCs w:val="16"/>
                <w:lang w:val="en-GB" w:eastAsia="pl-PL"/>
              </w:rPr>
              <w:t>Value</w:t>
            </w:r>
          </w:p>
        </w:tc>
        <w:tc>
          <w:tcPr>
            <w:tcW w:w="1137" w:type="dxa"/>
            <w:tcBorders>
              <w:left w:val="single" w:sz="4" w:space="0" w:color="00000A"/>
              <w:bottom w:val="single" w:sz="4" w:space="0" w:color="00000A"/>
            </w:tcBorders>
            <w:shd w:val="clear" w:color="auto" w:fill="EAF1DD"/>
            <w:vAlign w:val="center"/>
          </w:tcPr>
          <w:p w:rsidR="006D1918" w:rsidRDefault="00F64A12">
            <w:pPr>
              <w:jc w:val="center"/>
              <w:rPr>
                <w:rFonts w:ascii="Arial" w:eastAsia="Times New Roman" w:hAnsi="Arial" w:cs="Arial"/>
                <w:b/>
                <w:bCs/>
                <w:sz w:val="16"/>
                <w:szCs w:val="16"/>
                <w:lang w:val="en-GB" w:eastAsia="pl-PL"/>
              </w:rPr>
            </w:pPr>
            <w:r>
              <w:rPr>
                <w:rFonts w:ascii="Arial" w:eastAsia="Times New Roman" w:hAnsi="Arial" w:cs="Arial"/>
                <w:b/>
                <w:bCs/>
                <w:sz w:val="16"/>
                <w:szCs w:val="16"/>
                <w:lang w:val="en-GB" w:eastAsia="pl-PL"/>
              </w:rPr>
              <w:t>Revaluation write-off</w:t>
            </w:r>
          </w:p>
        </w:tc>
        <w:tc>
          <w:tcPr>
            <w:tcW w:w="1032" w:type="dxa"/>
            <w:tcBorders>
              <w:left w:val="single" w:sz="4" w:space="0" w:color="00000A"/>
              <w:bottom w:val="single" w:sz="4" w:space="0" w:color="00000A"/>
              <w:right w:val="single" w:sz="4" w:space="0" w:color="00000A"/>
            </w:tcBorders>
            <w:shd w:val="clear" w:color="auto" w:fill="EAF1DD"/>
            <w:vAlign w:val="center"/>
          </w:tcPr>
          <w:p w:rsidR="006D1918" w:rsidRDefault="00F64A12">
            <w:pPr>
              <w:jc w:val="center"/>
            </w:pPr>
            <w:r>
              <w:rPr>
                <w:rFonts w:ascii="Arial" w:eastAsia="Times New Roman" w:hAnsi="Arial" w:cs="Arial"/>
                <w:b/>
                <w:bCs/>
                <w:sz w:val="16"/>
                <w:szCs w:val="16"/>
                <w:lang w:val="en-GB" w:eastAsia="pl-PL"/>
              </w:rPr>
              <w:t>Balance sheet value</w:t>
            </w:r>
          </w:p>
        </w:tc>
      </w:tr>
      <w:tr w:rsidR="006D1918">
        <w:trPr>
          <w:trHeight w:val="255"/>
        </w:trPr>
        <w:tc>
          <w:tcPr>
            <w:tcW w:w="2497" w:type="dxa"/>
            <w:tcBorders>
              <w:left w:val="single" w:sz="4" w:space="0" w:color="00000A"/>
              <w:bottom w:val="single" w:sz="4" w:space="0" w:color="00000A"/>
            </w:tcBorders>
            <w:shd w:val="clear" w:color="auto" w:fill="FFFFFF"/>
            <w:vAlign w:val="bottom"/>
          </w:tcPr>
          <w:p w:rsidR="006D1918" w:rsidRDefault="00F64A12">
            <w:pPr>
              <w:rPr>
                <w:rFonts w:ascii="Arial" w:hAnsi="Arial" w:cs="Arial"/>
                <w:sz w:val="18"/>
                <w:szCs w:val="18"/>
                <w:lang w:eastAsia="pl-PL"/>
              </w:rPr>
            </w:pPr>
            <w:r>
              <w:rPr>
                <w:rFonts w:ascii="Arial" w:eastAsia="Times New Roman" w:hAnsi="Arial" w:cs="Arial"/>
                <w:sz w:val="16"/>
                <w:szCs w:val="16"/>
                <w:lang w:val="en-GB" w:eastAsia="pl-PL"/>
              </w:rPr>
              <w:t>Trade receivables</w:t>
            </w:r>
          </w:p>
        </w:tc>
        <w:tc>
          <w:tcPr>
            <w:tcW w:w="106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614 023 </w:t>
            </w:r>
          </w:p>
        </w:tc>
        <w:tc>
          <w:tcPr>
            <w:tcW w:w="1137"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3 027 </w:t>
            </w:r>
          </w:p>
        </w:tc>
        <w:tc>
          <w:tcPr>
            <w:tcW w:w="1201"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610 996 </w:t>
            </w:r>
          </w:p>
        </w:tc>
        <w:tc>
          <w:tcPr>
            <w:tcW w:w="1239"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545 632 </w:t>
            </w:r>
          </w:p>
        </w:tc>
        <w:tc>
          <w:tcPr>
            <w:tcW w:w="1137"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3 027 </w:t>
            </w:r>
          </w:p>
        </w:tc>
        <w:tc>
          <w:tcPr>
            <w:tcW w:w="1032"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 xml:space="preserve">542 605 </w:t>
            </w:r>
          </w:p>
        </w:tc>
      </w:tr>
      <w:tr w:rsidR="006D1918">
        <w:trPr>
          <w:trHeight w:val="465"/>
        </w:trPr>
        <w:tc>
          <w:tcPr>
            <w:tcW w:w="2497" w:type="dxa"/>
            <w:tcBorders>
              <w:left w:val="single" w:sz="4" w:space="0" w:color="00000A"/>
              <w:bottom w:val="single" w:sz="4" w:space="0" w:color="00000A"/>
            </w:tcBorders>
            <w:shd w:val="clear" w:color="auto" w:fill="FFFFFF"/>
            <w:vAlign w:val="bottom"/>
          </w:tcPr>
          <w:p w:rsidR="006D1918" w:rsidRPr="002E5C68" w:rsidRDefault="00F64A12">
            <w:pPr>
              <w:rPr>
                <w:rFonts w:ascii="Arial" w:hAnsi="Arial" w:cs="Arial"/>
                <w:sz w:val="18"/>
                <w:szCs w:val="18"/>
                <w:lang w:val="en-US" w:eastAsia="pl-PL"/>
              </w:rPr>
            </w:pPr>
            <w:r>
              <w:rPr>
                <w:rFonts w:ascii="Arial" w:eastAsia="Times New Roman" w:hAnsi="Arial" w:cs="Arial"/>
                <w:sz w:val="16"/>
                <w:szCs w:val="16"/>
                <w:lang w:val="en-GB" w:eastAsia="pl-PL"/>
              </w:rPr>
              <w:t>Receivables due to the current income tax</w:t>
            </w:r>
          </w:p>
        </w:tc>
        <w:tc>
          <w:tcPr>
            <w:tcW w:w="1060" w:type="dxa"/>
            <w:tcBorders>
              <w:left w:val="single" w:sz="4" w:space="0" w:color="00000A"/>
              <w:bottom w:val="single" w:sz="4" w:space="0" w:color="00000A"/>
            </w:tcBorders>
            <w:shd w:val="clear" w:color="auto" w:fill="FFFFFF"/>
            <w:vAlign w:val="bottom"/>
          </w:tcPr>
          <w:p w:rsidR="006D1918" w:rsidRPr="002E5C68" w:rsidRDefault="00F64A12">
            <w:pPr>
              <w:rPr>
                <w:rFonts w:ascii="Arial" w:hAnsi="Arial" w:cs="Arial"/>
                <w:sz w:val="18"/>
                <w:szCs w:val="18"/>
                <w:lang w:val="en-US" w:eastAsia="pl-PL"/>
              </w:rPr>
            </w:pPr>
            <w:r w:rsidRPr="002E5C68">
              <w:rPr>
                <w:rFonts w:ascii="Arial" w:hAnsi="Arial" w:cs="Arial"/>
                <w:sz w:val="18"/>
                <w:szCs w:val="18"/>
                <w:lang w:val="en-US" w:eastAsia="pl-PL"/>
              </w:rPr>
              <w:t> </w:t>
            </w:r>
          </w:p>
        </w:tc>
        <w:tc>
          <w:tcPr>
            <w:tcW w:w="1137"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01"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39"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137"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032"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w:t>
            </w:r>
          </w:p>
        </w:tc>
      </w:tr>
      <w:tr w:rsidR="006D1918">
        <w:trPr>
          <w:trHeight w:val="450"/>
        </w:trPr>
        <w:tc>
          <w:tcPr>
            <w:tcW w:w="2497" w:type="dxa"/>
            <w:tcBorders>
              <w:left w:val="single" w:sz="4" w:space="0" w:color="00000A"/>
              <w:bottom w:val="single" w:sz="4" w:space="0" w:color="00000A"/>
            </w:tcBorders>
            <w:shd w:val="clear" w:color="auto" w:fill="FFFFFF"/>
            <w:vAlign w:val="bottom"/>
          </w:tcPr>
          <w:p w:rsidR="006D1918" w:rsidRPr="002E5C68" w:rsidRDefault="00F64A12">
            <w:pPr>
              <w:rPr>
                <w:rFonts w:ascii="Arial" w:hAnsi="Arial" w:cs="Arial"/>
                <w:sz w:val="18"/>
                <w:szCs w:val="18"/>
                <w:lang w:val="en-US" w:eastAsia="pl-PL"/>
              </w:rPr>
            </w:pPr>
            <w:r>
              <w:rPr>
                <w:rFonts w:ascii="Arial" w:eastAsia="Times New Roman" w:hAnsi="Arial" w:cs="Arial"/>
                <w:sz w:val="16"/>
                <w:szCs w:val="16"/>
                <w:lang w:val="en-GB" w:eastAsia="pl-PL"/>
              </w:rPr>
              <w:t>Receivables due to the other taxes, duties, and social insurance</w:t>
            </w:r>
          </w:p>
        </w:tc>
        <w:tc>
          <w:tcPr>
            <w:tcW w:w="106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3 714 714 </w:t>
            </w:r>
          </w:p>
        </w:tc>
        <w:tc>
          <w:tcPr>
            <w:tcW w:w="1137"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01"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3 714 714 </w:t>
            </w:r>
          </w:p>
        </w:tc>
        <w:tc>
          <w:tcPr>
            <w:tcW w:w="1239"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2 728 486 </w:t>
            </w:r>
          </w:p>
        </w:tc>
        <w:tc>
          <w:tcPr>
            <w:tcW w:w="1137"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032"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 xml:space="preserve">2 728 486 </w:t>
            </w:r>
          </w:p>
        </w:tc>
      </w:tr>
      <w:tr w:rsidR="006D1918">
        <w:trPr>
          <w:trHeight w:val="255"/>
        </w:trPr>
        <w:tc>
          <w:tcPr>
            <w:tcW w:w="2497" w:type="dxa"/>
            <w:tcBorders>
              <w:left w:val="single" w:sz="4" w:space="0" w:color="00000A"/>
              <w:bottom w:val="single" w:sz="4" w:space="0" w:color="00000A"/>
            </w:tcBorders>
            <w:shd w:val="clear" w:color="auto" w:fill="FFFFFF"/>
            <w:vAlign w:val="bottom"/>
          </w:tcPr>
          <w:p w:rsidR="006D1918" w:rsidRDefault="00F64A12">
            <w:pPr>
              <w:rPr>
                <w:rFonts w:ascii="Arial" w:hAnsi="Arial" w:cs="Arial"/>
                <w:sz w:val="18"/>
                <w:szCs w:val="18"/>
                <w:lang w:eastAsia="pl-PL"/>
              </w:rPr>
            </w:pPr>
            <w:r>
              <w:rPr>
                <w:rFonts w:ascii="Arial" w:eastAsia="Times New Roman" w:hAnsi="Arial" w:cs="Arial"/>
                <w:sz w:val="16"/>
                <w:szCs w:val="16"/>
                <w:lang w:val="en-GB" w:eastAsia="pl-PL"/>
              </w:rPr>
              <w:t>Other receivables</w:t>
            </w:r>
          </w:p>
        </w:tc>
        <w:tc>
          <w:tcPr>
            <w:tcW w:w="106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3 474 888 </w:t>
            </w:r>
          </w:p>
        </w:tc>
        <w:tc>
          <w:tcPr>
            <w:tcW w:w="1137"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201"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3 474 888 </w:t>
            </w:r>
          </w:p>
        </w:tc>
        <w:tc>
          <w:tcPr>
            <w:tcW w:w="1239"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 xml:space="preserve">2 377 130 </w:t>
            </w:r>
          </w:p>
        </w:tc>
        <w:tc>
          <w:tcPr>
            <w:tcW w:w="1137"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8"/>
                <w:szCs w:val="18"/>
                <w:lang w:eastAsia="pl-PL"/>
              </w:rPr>
            </w:pPr>
            <w:r>
              <w:rPr>
                <w:rFonts w:ascii="Arial" w:hAnsi="Arial" w:cs="Arial"/>
                <w:sz w:val="18"/>
                <w:szCs w:val="18"/>
                <w:lang w:eastAsia="pl-PL"/>
              </w:rPr>
              <w:t>-</w:t>
            </w:r>
          </w:p>
        </w:tc>
        <w:tc>
          <w:tcPr>
            <w:tcW w:w="1032"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8"/>
                <w:szCs w:val="18"/>
                <w:lang w:eastAsia="pl-PL"/>
              </w:rPr>
              <w:t xml:space="preserve">2 377 130 </w:t>
            </w:r>
          </w:p>
        </w:tc>
      </w:tr>
      <w:tr w:rsidR="006D1918">
        <w:trPr>
          <w:trHeight w:val="255"/>
        </w:trPr>
        <w:tc>
          <w:tcPr>
            <w:tcW w:w="2497" w:type="dxa"/>
            <w:tcBorders>
              <w:left w:val="single" w:sz="4" w:space="0" w:color="00000A"/>
              <w:bottom w:val="single" w:sz="4" w:space="0" w:color="00000A"/>
            </w:tcBorders>
            <w:shd w:val="clear" w:color="auto" w:fill="EAF1DD"/>
            <w:vAlign w:val="bottom"/>
          </w:tcPr>
          <w:p w:rsidR="006D1918" w:rsidRDefault="00F64A12">
            <w:pPr>
              <w:rPr>
                <w:rFonts w:ascii="Arial" w:hAnsi="Arial" w:cs="Arial"/>
                <w:b/>
                <w:bCs/>
                <w:sz w:val="18"/>
                <w:szCs w:val="18"/>
                <w:lang w:eastAsia="pl-PL"/>
              </w:rPr>
            </w:pPr>
            <w:r>
              <w:rPr>
                <w:rFonts w:ascii="Arial" w:eastAsia="Times New Roman" w:hAnsi="Arial" w:cs="Arial"/>
                <w:b/>
                <w:bCs/>
                <w:sz w:val="16"/>
                <w:szCs w:val="16"/>
                <w:lang w:val="en-GB" w:eastAsia="pl-PL"/>
              </w:rPr>
              <w:t>TOTAL RECEIVABLES:</w:t>
            </w:r>
          </w:p>
        </w:tc>
        <w:tc>
          <w:tcPr>
            <w:tcW w:w="1060" w:type="dxa"/>
            <w:tcBorders>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4 328 737 </w:t>
            </w:r>
          </w:p>
        </w:tc>
        <w:tc>
          <w:tcPr>
            <w:tcW w:w="1137" w:type="dxa"/>
            <w:tcBorders>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3 027 </w:t>
            </w:r>
          </w:p>
        </w:tc>
        <w:tc>
          <w:tcPr>
            <w:tcW w:w="1201" w:type="dxa"/>
            <w:tcBorders>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4 325 710 </w:t>
            </w:r>
          </w:p>
        </w:tc>
        <w:tc>
          <w:tcPr>
            <w:tcW w:w="1239" w:type="dxa"/>
            <w:tcBorders>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3 274 118 </w:t>
            </w:r>
          </w:p>
        </w:tc>
        <w:tc>
          <w:tcPr>
            <w:tcW w:w="1137" w:type="dxa"/>
            <w:tcBorders>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8"/>
                <w:szCs w:val="18"/>
                <w:lang w:eastAsia="pl-PL"/>
              </w:rPr>
            </w:pPr>
            <w:r>
              <w:rPr>
                <w:rFonts w:ascii="Arial" w:hAnsi="Arial" w:cs="Arial"/>
                <w:b/>
                <w:bCs/>
                <w:sz w:val="18"/>
                <w:szCs w:val="18"/>
                <w:lang w:eastAsia="pl-PL"/>
              </w:rPr>
              <w:t xml:space="preserve">3 027 </w:t>
            </w:r>
          </w:p>
        </w:tc>
        <w:tc>
          <w:tcPr>
            <w:tcW w:w="1032" w:type="dxa"/>
            <w:tcBorders>
              <w:left w:val="single" w:sz="4" w:space="0" w:color="00000A"/>
              <w:bottom w:val="single" w:sz="4" w:space="0" w:color="00000A"/>
              <w:right w:val="single" w:sz="4" w:space="0" w:color="00000A"/>
            </w:tcBorders>
            <w:shd w:val="clear" w:color="auto" w:fill="EAF1DD"/>
            <w:vAlign w:val="bottom"/>
          </w:tcPr>
          <w:p w:rsidR="006D1918" w:rsidRDefault="00F64A12">
            <w:pPr>
              <w:jc w:val="right"/>
            </w:pPr>
            <w:r>
              <w:rPr>
                <w:rFonts w:ascii="Arial" w:hAnsi="Arial" w:cs="Arial"/>
                <w:b/>
                <w:bCs/>
                <w:sz w:val="18"/>
                <w:szCs w:val="18"/>
                <w:lang w:eastAsia="pl-PL"/>
              </w:rPr>
              <w:t xml:space="preserve">3 271 091 </w:t>
            </w:r>
          </w:p>
        </w:tc>
      </w:tr>
    </w:tbl>
    <w:p w:rsidR="006D1918" w:rsidRDefault="006D1918"/>
    <w:p w:rsidR="006D1918" w:rsidRDefault="006D1918"/>
    <w:p w:rsidR="006D1918" w:rsidRDefault="006D1918"/>
    <w:p w:rsidR="006D1918" w:rsidRDefault="00F64A12">
      <w:pPr>
        <w:rPr>
          <w:lang w:val="en-GB"/>
        </w:rPr>
      </w:pPr>
      <w:r>
        <w:rPr>
          <w:lang w:val="en-GB"/>
        </w:rPr>
        <w:t>As at December 31st, 2016  the Group had no overdue receivables not covered by provisions.</w:t>
      </w:r>
    </w:p>
    <w:p w:rsidR="006D1918" w:rsidRDefault="006D1918">
      <w:pPr>
        <w:rPr>
          <w:lang w:val="en-GB"/>
        </w:rPr>
      </w:pPr>
    </w:p>
    <w:p w:rsidR="006D1918" w:rsidRDefault="006D1918">
      <w:pPr>
        <w:rPr>
          <w:lang w:val="en-GB"/>
        </w:rPr>
      </w:pPr>
    </w:p>
    <w:p w:rsidR="006D1918" w:rsidRPr="002E5C68" w:rsidRDefault="00F64A12">
      <w:pPr>
        <w:rPr>
          <w:lang w:val="en-US"/>
        </w:rPr>
      </w:pPr>
      <w:r>
        <w:rPr>
          <w:b/>
          <w:bCs/>
          <w:sz w:val="26"/>
          <w:szCs w:val="26"/>
          <w:lang w:val="en-GB"/>
        </w:rPr>
        <w:t>7. Cash and its equivalents</w:t>
      </w:r>
    </w:p>
    <w:p w:rsidR="006D1918" w:rsidRPr="002E5C68" w:rsidRDefault="006D1918">
      <w:pPr>
        <w:rPr>
          <w:lang w:val="en-US"/>
        </w:rPr>
      </w:pPr>
    </w:p>
    <w:p w:rsidR="006D1918" w:rsidRDefault="00F64A12">
      <w:pPr>
        <w:jc w:val="both"/>
        <w:rPr>
          <w:lang w:val="en-GB"/>
        </w:rPr>
      </w:pPr>
      <w:r>
        <w:rPr>
          <w:lang w:val="en-GB"/>
        </w:rPr>
        <w:t xml:space="preserve">Cash comprises cash in hand and on bank accounts. </w:t>
      </w:r>
    </w:p>
    <w:p w:rsidR="006D1918" w:rsidRDefault="006D1918">
      <w:pPr>
        <w:jc w:val="both"/>
        <w:rPr>
          <w:lang w:val="en-GB"/>
        </w:rPr>
      </w:pPr>
    </w:p>
    <w:p w:rsidR="006D1918" w:rsidRDefault="00F64A12">
      <w:pPr>
        <w:jc w:val="both"/>
        <w:rPr>
          <w:lang w:val="en-GB"/>
        </w:rPr>
      </w:pPr>
      <w:r>
        <w:rPr>
          <w:b/>
          <w:bCs/>
          <w:sz w:val="28"/>
          <w:szCs w:val="28"/>
          <w:lang w:val="en-GB"/>
        </w:rPr>
        <w:t>8. Prepayments and accruals</w:t>
      </w:r>
    </w:p>
    <w:p w:rsidR="006D1918" w:rsidRDefault="00F64A12">
      <w:pPr>
        <w:jc w:val="both"/>
        <w:rPr>
          <w:lang w:val="en-GB"/>
        </w:rPr>
      </w:pPr>
      <w:r>
        <w:rPr>
          <w:lang w:val="en-GB"/>
        </w:rPr>
        <w:lastRenderedPageBreak/>
        <w:t>Long term prepayments and accruals mainly refer to uncompleted R&amp;D.</w:t>
      </w:r>
    </w:p>
    <w:p w:rsidR="006D1918" w:rsidRPr="002E5C68" w:rsidRDefault="00F64A12">
      <w:pPr>
        <w:jc w:val="both"/>
        <w:rPr>
          <w:lang w:val="en-US"/>
        </w:rPr>
      </w:pPr>
      <w:r>
        <w:rPr>
          <w:lang w:val="en-GB"/>
        </w:rPr>
        <w:t xml:space="preserve">Short-term prepayments and accruals refer to expenses settled over time. </w:t>
      </w:r>
    </w:p>
    <w:p w:rsidR="006D1918" w:rsidRPr="002E5C68" w:rsidRDefault="006D1918">
      <w:pPr>
        <w:rPr>
          <w:lang w:val="en-US"/>
        </w:rPr>
      </w:pPr>
    </w:p>
    <w:p w:rsidR="006D1918" w:rsidRDefault="00F64A12">
      <w:pPr>
        <w:rPr>
          <w:b/>
          <w:bCs/>
          <w:sz w:val="28"/>
          <w:szCs w:val="28"/>
          <w:lang w:val="en-GB"/>
        </w:rPr>
      </w:pPr>
      <w:r>
        <w:rPr>
          <w:b/>
          <w:bCs/>
          <w:sz w:val="28"/>
          <w:szCs w:val="28"/>
          <w:lang w:val="en-GB"/>
        </w:rPr>
        <w:t>9. Equity</w:t>
      </w:r>
    </w:p>
    <w:p w:rsidR="006D1918" w:rsidRDefault="006D1918">
      <w:pPr>
        <w:rPr>
          <w:b/>
          <w:bCs/>
          <w:sz w:val="28"/>
          <w:szCs w:val="28"/>
          <w:lang w:val="en-GB"/>
        </w:rPr>
      </w:pPr>
    </w:p>
    <w:p w:rsidR="006D1918" w:rsidRDefault="00F64A12">
      <w:pPr>
        <w:rPr>
          <w:lang w:val="en-GB"/>
        </w:rPr>
      </w:pPr>
      <w:r>
        <w:rPr>
          <w:lang w:val="en-GB"/>
        </w:rPr>
        <w:t>9.1 Share capital</w:t>
      </w:r>
    </w:p>
    <w:p w:rsidR="006D1918" w:rsidRDefault="006D1918">
      <w:pPr>
        <w:rPr>
          <w:lang w:val="en-GB"/>
        </w:rPr>
      </w:pPr>
    </w:p>
    <w:p w:rsidR="006D1918" w:rsidRDefault="006D1918">
      <w:pPr>
        <w:rPr>
          <w:lang w:val="en-GB"/>
        </w:rPr>
      </w:pPr>
    </w:p>
    <w:tbl>
      <w:tblPr>
        <w:tblW w:w="0" w:type="auto"/>
        <w:tblInd w:w="-197" w:type="dxa"/>
        <w:tblLayout w:type="fixed"/>
        <w:tblCellMar>
          <w:left w:w="47" w:type="dxa"/>
          <w:right w:w="70" w:type="dxa"/>
        </w:tblCellMar>
        <w:tblLook w:val="0000" w:firstRow="0" w:lastRow="0" w:firstColumn="0" w:lastColumn="0" w:noHBand="0" w:noVBand="0"/>
      </w:tblPr>
      <w:tblGrid>
        <w:gridCol w:w="708"/>
        <w:gridCol w:w="957"/>
        <w:gridCol w:w="1343"/>
        <w:gridCol w:w="1375"/>
        <w:gridCol w:w="1050"/>
        <w:gridCol w:w="1109"/>
        <w:gridCol w:w="924"/>
        <w:gridCol w:w="1046"/>
        <w:gridCol w:w="1501"/>
      </w:tblGrid>
      <w:tr w:rsidR="006D1918">
        <w:trPr>
          <w:trHeight w:val="330"/>
        </w:trPr>
        <w:tc>
          <w:tcPr>
            <w:tcW w:w="10013" w:type="dxa"/>
            <w:gridSpan w:val="9"/>
            <w:tcBorders>
              <w:top w:val="double" w:sz="6" w:space="0" w:color="00000A"/>
              <w:left w:val="double" w:sz="6" w:space="0" w:color="00000A"/>
              <w:bottom w:val="single" w:sz="4" w:space="0" w:color="00000A"/>
              <w:right w:val="double" w:sz="6" w:space="0" w:color="000001"/>
            </w:tcBorders>
            <w:shd w:val="clear" w:color="auto" w:fill="FFFFFF"/>
            <w:vAlign w:val="center"/>
          </w:tcPr>
          <w:p w:rsidR="006D1918" w:rsidRDefault="00F64A12">
            <w:r>
              <w:rPr>
                <w:rFonts w:ascii="Times New Roman" w:eastAsia="Times New Roman" w:hAnsi="Times New Roman" w:cs="Times New Roman"/>
                <w:b/>
                <w:bCs/>
                <w:color w:val="000000"/>
                <w:sz w:val="16"/>
                <w:szCs w:val="16"/>
                <w:lang w:val="en-GB" w:eastAsia="pl-PL"/>
              </w:rPr>
              <w:t>SHARE CAPITAL (STRUCTURE) – 31.12.2016</w:t>
            </w:r>
          </w:p>
        </w:tc>
      </w:tr>
      <w:tr w:rsidR="006D1918">
        <w:tblPrEx>
          <w:tblCellMar>
            <w:left w:w="69" w:type="dxa"/>
          </w:tblCellMar>
        </w:tblPrEx>
        <w:trPr>
          <w:trHeight w:val="1200"/>
        </w:trPr>
        <w:tc>
          <w:tcPr>
            <w:tcW w:w="708" w:type="dxa"/>
            <w:tcBorders>
              <w:top w:val="single" w:sz="4" w:space="0" w:color="00000A"/>
              <w:left w:val="double" w:sz="6" w:space="0" w:color="00000A"/>
              <w:bottom w:val="single" w:sz="4" w:space="0" w:color="00000A"/>
            </w:tcBorders>
            <w:shd w:val="clear" w:color="auto" w:fill="FFFFFF"/>
            <w:vAlign w:val="center"/>
          </w:tcPr>
          <w:p w:rsidR="006D1918" w:rsidRDefault="00F64A12">
            <w:pP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 xml:space="preserve"> </w:t>
            </w:r>
          </w:p>
        </w:tc>
        <w:tc>
          <w:tcPr>
            <w:tcW w:w="957" w:type="dxa"/>
            <w:tcBorders>
              <w:top w:val="single" w:sz="4" w:space="0" w:color="00000A"/>
              <w:left w:val="single" w:sz="4" w:space="0" w:color="00000A"/>
              <w:bottom w:val="single" w:sz="4" w:space="0" w:color="00000A"/>
            </w:tcBorders>
            <w:shd w:val="clear" w:color="auto" w:fill="FFFFFF"/>
            <w:vAlign w:val="center"/>
          </w:tcPr>
          <w:p w:rsidR="006D1918" w:rsidRDefault="00F64A12">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Share type</w:t>
            </w:r>
          </w:p>
        </w:tc>
        <w:tc>
          <w:tcPr>
            <w:tcW w:w="1343" w:type="dxa"/>
            <w:tcBorders>
              <w:top w:val="single" w:sz="4" w:space="0" w:color="00000A"/>
              <w:left w:val="single" w:sz="4" w:space="0" w:color="00000A"/>
              <w:bottom w:val="single" w:sz="4" w:space="0" w:color="00000A"/>
            </w:tcBorders>
            <w:shd w:val="clear" w:color="auto" w:fill="FFFFFF"/>
            <w:vAlign w:val="center"/>
          </w:tcPr>
          <w:p w:rsidR="006D1918" w:rsidRDefault="00F64A12">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Type of share preference</w:t>
            </w:r>
          </w:p>
        </w:tc>
        <w:tc>
          <w:tcPr>
            <w:tcW w:w="1375" w:type="dxa"/>
            <w:tcBorders>
              <w:top w:val="single" w:sz="4" w:space="0" w:color="00000A"/>
              <w:left w:val="single" w:sz="4" w:space="0" w:color="00000A"/>
              <w:bottom w:val="single" w:sz="4" w:space="0" w:color="00000A"/>
            </w:tcBorders>
            <w:shd w:val="clear" w:color="auto" w:fill="FFFFFF"/>
            <w:vAlign w:val="center"/>
          </w:tcPr>
          <w:p w:rsidR="006D1918" w:rsidRDefault="00F64A12">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Type of share right limits</w:t>
            </w:r>
          </w:p>
        </w:tc>
        <w:tc>
          <w:tcPr>
            <w:tcW w:w="1050" w:type="dxa"/>
            <w:tcBorders>
              <w:top w:val="single" w:sz="4" w:space="0" w:color="00000A"/>
              <w:left w:val="single" w:sz="4" w:space="0" w:color="00000A"/>
              <w:bottom w:val="single" w:sz="4" w:space="0" w:color="00000A"/>
            </w:tcBorders>
            <w:shd w:val="clear" w:color="auto" w:fill="FFFFFF"/>
            <w:vAlign w:val="center"/>
          </w:tcPr>
          <w:p w:rsidR="006D1918" w:rsidRDefault="00F64A12">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Number of shares (in thousand items)</w:t>
            </w:r>
          </w:p>
        </w:tc>
        <w:tc>
          <w:tcPr>
            <w:tcW w:w="1109" w:type="dxa"/>
            <w:tcBorders>
              <w:top w:val="single" w:sz="4" w:space="0" w:color="00000A"/>
              <w:left w:val="single" w:sz="4" w:space="0" w:color="00000A"/>
              <w:bottom w:val="single" w:sz="4" w:space="0" w:color="00000A"/>
            </w:tcBorders>
            <w:shd w:val="clear" w:color="auto" w:fill="FFFFFF"/>
            <w:vAlign w:val="center"/>
          </w:tcPr>
          <w:p w:rsidR="006D1918" w:rsidRDefault="00F64A12">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Series/issuance value by nominal value</w:t>
            </w:r>
          </w:p>
        </w:tc>
        <w:tc>
          <w:tcPr>
            <w:tcW w:w="924" w:type="dxa"/>
            <w:tcBorders>
              <w:top w:val="single" w:sz="4" w:space="0" w:color="00000A"/>
              <w:left w:val="single" w:sz="4" w:space="0" w:color="00000A"/>
              <w:bottom w:val="single" w:sz="4" w:space="0" w:color="00000A"/>
            </w:tcBorders>
            <w:shd w:val="clear" w:color="auto" w:fill="FFFFFF"/>
            <w:vAlign w:val="center"/>
          </w:tcPr>
          <w:p w:rsidR="006D1918" w:rsidRDefault="00F64A12">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Method of capital payment</w:t>
            </w:r>
          </w:p>
        </w:tc>
        <w:tc>
          <w:tcPr>
            <w:tcW w:w="1046" w:type="dxa"/>
            <w:tcBorders>
              <w:top w:val="single" w:sz="4" w:space="0" w:color="00000A"/>
              <w:left w:val="single" w:sz="4" w:space="0" w:color="00000A"/>
              <w:bottom w:val="single" w:sz="4" w:space="0" w:color="00000A"/>
            </w:tcBorders>
            <w:shd w:val="clear" w:color="auto" w:fill="FFFFFF"/>
            <w:vAlign w:val="center"/>
          </w:tcPr>
          <w:p w:rsidR="006D1918" w:rsidRDefault="00F64A12">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Registration date</w:t>
            </w:r>
          </w:p>
        </w:tc>
        <w:tc>
          <w:tcPr>
            <w:tcW w:w="1501"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6D1918" w:rsidRDefault="00F64A12">
            <w:pPr>
              <w:jc w:val="center"/>
            </w:pPr>
            <w:r>
              <w:rPr>
                <w:rFonts w:ascii="Times New Roman" w:eastAsia="Times New Roman" w:hAnsi="Times New Roman" w:cs="Times New Roman"/>
                <w:b/>
                <w:bCs/>
                <w:color w:val="000000"/>
                <w:sz w:val="16"/>
                <w:szCs w:val="16"/>
                <w:lang w:val="en-GB" w:eastAsia="pl-PL"/>
              </w:rPr>
              <w:t>Dividend entitlement</w:t>
            </w:r>
          </w:p>
        </w:tc>
      </w:tr>
      <w:tr w:rsidR="006D1918">
        <w:tblPrEx>
          <w:tblCellMar>
            <w:left w:w="69" w:type="dxa"/>
          </w:tblCellMar>
        </w:tblPrEx>
        <w:trPr>
          <w:trHeight w:val="480"/>
        </w:trPr>
        <w:tc>
          <w:tcPr>
            <w:tcW w:w="708" w:type="dxa"/>
            <w:tcBorders>
              <w:top w:val="single" w:sz="4" w:space="0" w:color="00000A"/>
              <w:left w:val="double" w:sz="6" w:space="0" w:color="00000A"/>
              <w:bottom w:val="single" w:sz="4" w:space="0" w:color="00000A"/>
            </w:tcBorders>
            <w:shd w:val="clear" w:color="auto" w:fill="FFFFFF"/>
            <w:vAlign w:val="center"/>
          </w:tcPr>
          <w:p w:rsidR="006D1918" w:rsidRDefault="00F64A12">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Series A</w:t>
            </w:r>
          </w:p>
        </w:tc>
        <w:tc>
          <w:tcPr>
            <w:tcW w:w="957" w:type="dxa"/>
            <w:tcBorders>
              <w:top w:val="single" w:sz="4" w:space="0" w:color="00000A"/>
              <w:left w:val="single" w:sz="4" w:space="0" w:color="00000A"/>
              <w:bottom w:val="single" w:sz="4" w:space="0" w:color="00000A"/>
            </w:tcBorders>
            <w:shd w:val="clear" w:color="auto" w:fill="FFFFFF"/>
            <w:vAlign w:val="center"/>
          </w:tcPr>
          <w:p w:rsidR="006D1918" w:rsidRDefault="00F64A12">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Ordinary bearer's </w:t>
            </w:r>
          </w:p>
        </w:tc>
        <w:tc>
          <w:tcPr>
            <w:tcW w:w="1343" w:type="dxa"/>
            <w:tcBorders>
              <w:top w:val="single" w:sz="4" w:space="0" w:color="00000A"/>
              <w:left w:val="single" w:sz="4" w:space="0" w:color="00000A"/>
              <w:bottom w:val="single" w:sz="4" w:space="0" w:color="00000A"/>
            </w:tcBorders>
            <w:shd w:val="clear" w:color="auto" w:fill="FFFFFF"/>
            <w:vAlign w:val="center"/>
          </w:tcPr>
          <w:p w:rsidR="006D1918" w:rsidRDefault="00AE2B1C">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N</w:t>
            </w:r>
            <w:r w:rsidR="00F64A12">
              <w:rPr>
                <w:rFonts w:ascii="Times New Roman" w:eastAsia="Times New Roman" w:hAnsi="Times New Roman" w:cs="Times New Roman"/>
                <w:color w:val="000000"/>
                <w:sz w:val="16"/>
                <w:szCs w:val="16"/>
                <w:lang w:val="en-GB" w:eastAsia="pl-PL"/>
              </w:rPr>
              <w:t>o</w:t>
            </w:r>
          </w:p>
        </w:tc>
        <w:tc>
          <w:tcPr>
            <w:tcW w:w="1375" w:type="dxa"/>
            <w:tcBorders>
              <w:top w:val="single" w:sz="4" w:space="0" w:color="00000A"/>
              <w:left w:val="single" w:sz="4" w:space="0" w:color="00000A"/>
              <w:bottom w:val="single" w:sz="4" w:space="0" w:color="00000A"/>
            </w:tcBorders>
            <w:shd w:val="clear" w:color="auto" w:fill="FFFFFF"/>
            <w:vAlign w:val="center"/>
          </w:tcPr>
          <w:p w:rsidR="006D1918" w:rsidRDefault="00F64A12">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no</w:t>
            </w:r>
          </w:p>
        </w:tc>
        <w:tc>
          <w:tcPr>
            <w:tcW w:w="1050" w:type="dxa"/>
            <w:tcBorders>
              <w:top w:val="single" w:sz="4" w:space="0" w:color="00000A"/>
              <w:left w:val="single" w:sz="4" w:space="0" w:color="00000A"/>
              <w:bottom w:val="single" w:sz="4" w:space="0" w:color="00000A"/>
            </w:tcBorders>
            <w:shd w:val="clear" w:color="auto" w:fill="FFFFFF"/>
            <w:vAlign w:val="center"/>
          </w:tcPr>
          <w:p w:rsidR="006D1918" w:rsidRDefault="00F64A12">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25 000,00</w:t>
            </w:r>
          </w:p>
        </w:tc>
        <w:tc>
          <w:tcPr>
            <w:tcW w:w="1109" w:type="dxa"/>
            <w:tcBorders>
              <w:top w:val="single" w:sz="4" w:space="0" w:color="00000A"/>
              <w:left w:val="single" w:sz="4" w:space="0" w:color="00000A"/>
              <w:bottom w:val="single" w:sz="4" w:space="0" w:color="00000A"/>
            </w:tcBorders>
            <w:shd w:val="clear" w:color="auto" w:fill="FFFFFF"/>
            <w:vAlign w:val="center"/>
          </w:tcPr>
          <w:p w:rsidR="006D1918" w:rsidRDefault="00F64A12">
            <w:pPr>
              <w:jc w:val="center"/>
              <w:rPr>
                <w:rFonts w:ascii="Times New Roman" w:eastAsia="Times New Roman" w:hAnsi="Times New Roman" w:cs="Times New Roman"/>
                <w:color w:val="000000"/>
                <w:sz w:val="14"/>
                <w:szCs w:val="14"/>
                <w:lang w:val="en-GB" w:eastAsia="pl-PL"/>
              </w:rPr>
            </w:pPr>
            <w:r>
              <w:rPr>
                <w:rFonts w:ascii="Times New Roman" w:eastAsia="Times New Roman" w:hAnsi="Times New Roman" w:cs="Times New Roman"/>
                <w:color w:val="000000"/>
                <w:sz w:val="16"/>
                <w:szCs w:val="16"/>
                <w:lang w:val="en-GB" w:eastAsia="pl-PL"/>
              </w:rPr>
              <w:t>500 000</w:t>
            </w:r>
          </w:p>
        </w:tc>
        <w:tc>
          <w:tcPr>
            <w:tcW w:w="924" w:type="dxa"/>
            <w:tcBorders>
              <w:top w:val="single" w:sz="4" w:space="0" w:color="00000A"/>
              <w:left w:val="single" w:sz="4" w:space="0" w:color="00000A"/>
              <w:bottom w:val="single" w:sz="4" w:space="0" w:color="00000A"/>
            </w:tcBorders>
            <w:shd w:val="clear" w:color="auto" w:fill="FFFFFF"/>
            <w:vAlign w:val="center"/>
          </w:tcPr>
          <w:p w:rsidR="006D1918" w:rsidRDefault="00F64A12">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4"/>
                <w:szCs w:val="14"/>
                <w:lang w:val="en-GB" w:eastAsia="pl-PL"/>
              </w:rPr>
              <w:t>Contribution in cash</w:t>
            </w:r>
          </w:p>
        </w:tc>
        <w:tc>
          <w:tcPr>
            <w:tcW w:w="1046" w:type="dxa"/>
            <w:tcBorders>
              <w:top w:val="single" w:sz="4" w:space="0" w:color="00000A"/>
              <w:left w:val="single" w:sz="4" w:space="0" w:color="00000A"/>
              <w:bottom w:val="single" w:sz="4" w:space="0" w:color="00000A"/>
            </w:tcBorders>
            <w:shd w:val="clear" w:color="auto" w:fill="FFFFFF"/>
            <w:vAlign w:val="center"/>
          </w:tcPr>
          <w:p w:rsidR="006D1918" w:rsidRDefault="00F64A12">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18.12.2013</w:t>
            </w:r>
          </w:p>
        </w:tc>
        <w:tc>
          <w:tcPr>
            <w:tcW w:w="1501"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6D1918" w:rsidRDefault="00F64A12">
            <w:pPr>
              <w:jc w:val="center"/>
            </w:pPr>
            <w:r>
              <w:rPr>
                <w:rFonts w:ascii="Times New Roman" w:eastAsia="Times New Roman" w:hAnsi="Times New Roman" w:cs="Times New Roman"/>
                <w:color w:val="000000"/>
                <w:sz w:val="16"/>
                <w:szCs w:val="16"/>
                <w:lang w:val="en-GB" w:eastAsia="pl-PL"/>
              </w:rPr>
              <w:t>According to KSH</w:t>
            </w:r>
          </w:p>
        </w:tc>
      </w:tr>
      <w:tr w:rsidR="006D1918">
        <w:tblPrEx>
          <w:tblCellMar>
            <w:left w:w="69" w:type="dxa"/>
          </w:tblCellMar>
        </w:tblPrEx>
        <w:trPr>
          <w:trHeight w:val="480"/>
        </w:trPr>
        <w:tc>
          <w:tcPr>
            <w:tcW w:w="708" w:type="dxa"/>
            <w:tcBorders>
              <w:top w:val="single" w:sz="4" w:space="0" w:color="00000A"/>
              <w:left w:val="double" w:sz="6" w:space="0" w:color="00000A"/>
              <w:bottom w:val="single" w:sz="4" w:space="0" w:color="00000A"/>
            </w:tcBorders>
            <w:shd w:val="clear" w:color="auto" w:fill="FFFFFF"/>
            <w:vAlign w:val="center"/>
          </w:tcPr>
          <w:p w:rsidR="006D1918" w:rsidRDefault="00F64A12">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Series B</w:t>
            </w:r>
          </w:p>
        </w:tc>
        <w:tc>
          <w:tcPr>
            <w:tcW w:w="957" w:type="dxa"/>
            <w:tcBorders>
              <w:top w:val="single" w:sz="4" w:space="0" w:color="00000A"/>
              <w:left w:val="single" w:sz="4" w:space="0" w:color="00000A"/>
              <w:bottom w:val="single" w:sz="4" w:space="0" w:color="00000A"/>
            </w:tcBorders>
            <w:shd w:val="clear" w:color="auto" w:fill="FFFFFF"/>
            <w:vAlign w:val="center"/>
          </w:tcPr>
          <w:p w:rsidR="006D1918" w:rsidRDefault="00F64A12">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Ordinary bearer's </w:t>
            </w:r>
          </w:p>
        </w:tc>
        <w:tc>
          <w:tcPr>
            <w:tcW w:w="1343" w:type="dxa"/>
            <w:tcBorders>
              <w:top w:val="single" w:sz="4" w:space="0" w:color="00000A"/>
              <w:left w:val="single" w:sz="4" w:space="0" w:color="00000A"/>
              <w:bottom w:val="single" w:sz="4" w:space="0" w:color="00000A"/>
            </w:tcBorders>
            <w:shd w:val="clear" w:color="auto" w:fill="FFFFFF"/>
            <w:vAlign w:val="center"/>
          </w:tcPr>
          <w:p w:rsidR="006D1918" w:rsidRDefault="00AE2B1C">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N</w:t>
            </w:r>
            <w:r w:rsidR="00F64A12">
              <w:rPr>
                <w:rFonts w:ascii="Times New Roman" w:eastAsia="Times New Roman" w:hAnsi="Times New Roman" w:cs="Times New Roman"/>
                <w:color w:val="000000"/>
                <w:sz w:val="16"/>
                <w:szCs w:val="16"/>
                <w:lang w:val="en-GB" w:eastAsia="pl-PL"/>
              </w:rPr>
              <w:t>o</w:t>
            </w:r>
          </w:p>
        </w:tc>
        <w:tc>
          <w:tcPr>
            <w:tcW w:w="1375" w:type="dxa"/>
            <w:tcBorders>
              <w:top w:val="single" w:sz="4" w:space="0" w:color="00000A"/>
              <w:left w:val="single" w:sz="4" w:space="0" w:color="00000A"/>
              <w:bottom w:val="single" w:sz="4" w:space="0" w:color="00000A"/>
            </w:tcBorders>
            <w:shd w:val="clear" w:color="auto" w:fill="FFFFFF"/>
            <w:vAlign w:val="center"/>
          </w:tcPr>
          <w:p w:rsidR="006D1918" w:rsidRDefault="00F64A12">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no</w:t>
            </w:r>
          </w:p>
        </w:tc>
        <w:tc>
          <w:tcPr>
            <w:tcW w:w="1050" w:type="dxa"/>
            <w:tcBorders>
              <w:top w:val="single" w:sz="4" w:space="0" w:color="00000A"/>
              <w:left w:val="single" w:sz="4" w:space="0" w:color="00000A"/>
              <w:bottom w:val="single" w:sz="4" w:space="0" w:color="00000A"/>
            </w:tcBorders>
            <w:shd w:val="clear" w:color="auto" w:fill="FFFFFF"/>
            <w:vAlign w:val="center"/>
          </w:tcPr>
          <w:p w:rsidR="006D1918" w:rsidRDefault="00F64A12">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,00750</w:t>
            </w:r>
          </w:p>
        </w:tc>
        <w:tc>
          <w:tcPr>
            <w:tcW w:w="1109" w:type="dxa"/>
            <w:tcBorders>
              <w:top w:val="single" w:sz="4" w:space="0" w:color="00000A"/>
              <w:left w:val="single" w:sz="4" w:space="0" w:color="00000A"/>
              <w:bottom w:val="single" w:sz="4" w:space="0" w:color="00000A"/>
            </w:tcBorders>
            <w:shd w:val="clear" w:color="auto" w:fill="FFFFFF"/>
            <w:vAlign w:val="center"/>
          </w:tcPr>
          <w:p w:rsidR="006D1918" w:rsidRDefault="00F64A12">
            <w:pPr>
              <w:jc w:val="center"/>
              <w:rPr>
                <w:rFonts w:ascii="Times New Roman" w:eastAsia="Times New Roman" w:hAnsi="Times New Roman" w:cs="Times New Roman"/>
                <w:color w:val="000000"/>
                <w:sz w:val="14"/>
                <w:szCs w:val="14"/>
                <w:lang w:val="en-GB" w:eastAsia="pl-PL"/>
              </w:rPr>
            </w:pPr>
            <w:r>
              <w:rPr>
                <w:rFonts w:ascii="Times New Roman" w:eastAsia="Times New Roman" w:hAnsi="Times New Roman" w:cs="Times New Roman"/>
                <w:color w:val="000000"/>
                <w:sz w:val="16"/>
                <w:szCs w:val="16"/>
                <w:lang w:val="en-GB" w:eastAsia="pl-PL"/>
              </w:rPr>
              <w:t>15 000</w:t>
            </w:r>
          </w:p>
        </w:tc>
        <w:tc>
          <w:tcPr>
            <w:tcW w:w="924" w:type="dxa"/>
            <w:tcBorders>
              <w:top w:val="single" w:sz="4" w:space="0" w:color="00000A"/>
              <w:left w:val="single" w:sz="4" w:space="0" w:color="00000A"/>
              <w:bottom w:val="single" w:sz="4" w:space="0" w:color="00000A"/>
            </w:tcBorders>
            <w:shd w:val="clear" w:color="auto" w:fill="FFFFFF"/>
            <w:vAlign w:val="center"/>
          </w:tcPr>
          <w:p w:rsidR="006D1918" w:rsidRDefault="00F64A12">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4"/>
                <w:szCs w:val="14"/>
                <w:lang w:val="en-GB" w:eastAsia="pl-PL"/>
              </w:rPr>
              <w:t>Contribution in cash</w:t>
            </w:r>
          </w:p>
        </w:tc>
        <w:tc>
          <w:tcPr>
            <w:tcW w:w="1046" w:type="dxa"/>
            <w:tcBorders>
              <w:top w:val="single" w:sz="4" w:space="0" w:color="00000A"/>
              <w:left w:val="single" w:sz="4" w:space="0" w:color="00000A"/>
              <w:bottom w:val="single" w:sz="4" w:space="0" w:color="00000A"/>
            </w:tcBorders>
            <w:shd w:val="clear" w:color="auto" w:fill="FFFFFF"/>
            <w:vAlign w:val="center"/>
          </w:tcPr>
          <w:p w:rsidR="006D1918" w:rsidRDefault="00F64A12">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18.12.2013 </w:t>
            </w:r>
          </w:p>
        </w:tc>
        <w:tc>
          <w:tcPr>
            <w:tcW w:w="1501"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6D1918" w:rsidRDefault="00F64A12">
            <w:pPr>
              <w:jc w:val="center"/>
            </w:pPr>
            <w:r>
              <w:rPr>
                <w:rFonts w:ascii="Times New Roman" w:eastAsia="Times New Roman" w:hAnsi="Times New Roman" w:cs="Times New Roman"/>
                <w:color w:val="000000"/>
                <w:sz w:val="16"/>
                <w:szCs w:val="16"/>
                <w:lang w:val="en-GB" w:eastAsia="pl-PL"/>
              </w:rPr>
              <w:t>According to KSH</w:t>
            </w:r>
          </w:p>
        </w:tc>
      </w:tr>
      <w:tr w:rsidR="006D1918">
        <w:tblPrEx>
          <w:tblCellMar>
            <w:left w:w="69" w:type="dxa"/>
          </w:tblCellMar>
        </w:tblPrEx>
        <w:trPr>
          <w:trHeight w:val="315"/>
        </w:trPr>
        <w:tc>
          <w:tcPr>
            <w:tcW w:w="4383" w:type="dxa"/>
            <w:gridSpan w:val="4"/>
            <w:tcBorders>
              <w:top w:val="single" w:sz="4" w:space="0" w:color="00000A"/>
              <w:left w:val="double" w:sz="6" w:space="0" w:color="00000A"/>
              <w:bottom w:val="single" w:sz="4" w:space="0" w:color="00000A"/>
            </w:tcBorders>
            <w:shd w:val="clear" w:color="auto" w:fill="FFFFFF"/>
            <w:vAlign w:val="center"/>
          </w:tcPr>
          <w:p w:rsidR="006D1918" w:rsidRDefault="00F64A12">
            <w:pP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Total shares</w:t>
            </w:r>
          </w:p>
        </w:tc>
        <w:tc>
          <w:tcPr>
            <w:tcW w:w="1050" w:type="dxa"/>
            <w:tcBorders>
              <w:top w:val="single" w:sz="4" w:space="0" w:color="00000A"/>
              <w:left w:val="single" w:sz="4" w:space="0" w:color="00000A"/>
              <w:bottom w:val="single" w:sz="4" w:space="0" w:color="00000A"/>
            </w:tcBorders>
            <w:shd w:val="clear" w:color="auto" w:fill="FFFFFF"/>
            <w:vAlign w:val="center"/>
          </w:tcPr>
          <w:p w:rsidR="006D1918" w:rsidRDefault="00F64A12">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b/>
                <w:bCs/>
                <w:color w:val="000000"/>
                <w:sz w:val="16"/>
                <w:szCs w:val="16"/>
                <w:lang w:val="en-GB" w:eastAsia="pl-PL"/>
              </w:rPr>
              <w:t>25 750,00</w:t>
            </w:r>
          </w:p>
        </w:tc>
        <w:tc>
          <w:tcPr>
            <w:tcW w:w="1109" w:type="dxa"/>
            <w:tcBorders>
              <w:top w:val="single" w:sz="4" w:space="0" w:color="00000A"/>
              <w:left w:val="single" w:sz="4" w:space="0" w:color="00000A"/>
              <w:bottom w:val="single" w:sz="4" w:space="0" w:color="00000A"/>
            </w:tcBorders>
            <w:shd w:val="clear" w:color="auto" w:fill="FFFFFF"/>
            <w:vAlign w:val="center"/>
          </w:tcPr>
          <w:p w:rsidR="006D1918" w:rsidRDefault="00F64A12">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w:t>
            </w:r>
          </w:p>
        </w:tc>
        <w:tc>
          <w:tcPr>
            <w:tcW w:w="924" w:type="dxa"/>
            <w:tcBorders>
              <w:top w:val="single" w:sz="4" w:space="0" w:color="00000A"/>
              <w:left w:val="single" w:sz="4" w:space="0" w:color="00000A"/>
              <w:bottom w:val="single" w:sz="4" w:space="0" w:color="00000A"/>
            </w:tcBorders>
            <w:shd w:val="clear" w:color="auto" w:fill="FFFFFF"/>
            <w:vAlign w:val="center"/>
          </w:tcPr>
          <w:p w:rsidR="006D1918" w:rsidRDefault="00F64A12">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w:t>
            </w:r>
          </w:p>
        </w:tc>
        <w:tc>
          <w:tcPr>
            <w:tcW w:w="1046" w:type="dxa"/>
            <w:tcBorders>
              <w:top w:val="single" w:sz="4" w:space="0" w:color="00000A"/>
              <w:left w:val="single" w:sz="4" w:space="0" w:color="00000A"/>
              <w:bottom w:val="single" w:sz="4" w:space="0" w:color="00000A"/>
            </w:tcBorders>
            <w:shd w:val="clear" w:color="auto" w:fill="FFFFFF"/>
            <w:vAlign w:val="center"/>
          </w:tcPr>
          <w:p w:rsidR="006D1918" w:rsidRDefault="00F64A12">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w:t>
            </w:r>
          </w:p>
        </w:tc>
        <w:tc>
          <w:tcPr>
            <w:tcW w:w="1501"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6D1918" w:rsidRDefault="00F64A12">
            <w:r>
              <w:rPr>
                <w:rFonts w:ascii="Times New Roman" w:eastAsia="Times New Roman" w:hAnsi="Times New Roman" w:cs="Times New Roman"/>
                <w:color w:val="000000"/>
                <w:sz w:val="16"/>
                <w:szCs w:val="16"/>
                <w:lang w:val="en-GB" w:eastAsia="pl-PL"/>
              </w:rPr>
              <w:t> </w:t>
            </w:r>
          </w:p>
        </w:tc>
      </w:tr>
      <w:tr w:rsidR="006D1918">
        <w:tblPrEx>
          <w:tblCellMar>
            <w:left w:w="69" w:type="dxa"/>
          </w:tblCellMar>
        </w:tblPrEx>
        <w:trPr>
          <w:trHeight w:val="315"/>
        </w:trPr>
        <w:tc>
          <w:tcPr>
            <w:tcW w:w="5433" w:type="dxa"/>
            <w:gridSpan w:val="5"/>
            <w:tcBorders>
              <w:top w:val="single" w:sz="4" w:space="0" w:color="00000A"/>
              <w:left w:val="double" w:sz="6" w:space="0" w:color="00000A"/>
              <w:bottom w:val="single" w:sz="4" w:space="0" w:color="00000A"/>
            </w:tcBorders>
            <w:shd w:val="clear" w:color="auto" w:fill="FFFFFF"/>
            <w:vAlign w:val="center"/>
          </w:tcPr>
          <w:p w:rsidR="006D1918" w:rsidRDefault="00F64A12">
            <w:pP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Total share capital</w:t>
            </w:r>
          </w:p>
        </w:tc>
        <w:tc>
          <w:tcPr>
            <w:tcW w:w="1109" w:type="dxa"/>
            <w:tcBorders>
              <w:top w:val="single" w:sz="4" w:space="0" w:color="00000A"/>
              <w:left w:val="single" w:sz="4" w:space="0" w:color="00000A"/>
              <w:bottom w:val="single" w:sz="4" w:space="0" w:color="00000A"/>
            </w:tcBorders>
            <w:shd w:val="clear" w:color="auto" w:fill="FFFFFF"/>
            <w:vAlign w:val="center"/>
          </w:tcPr>
          <w:p w:rsidR="006D1918" w:rsidRDefault="00F64A12">
            <w:pPr>
              <w:jc w:val="right"/>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b/>
                <w:bCs/>
                <w:color w:val="000000"/>
                <w:sz w:val="16"/>
                <w:szCs w:val="16"/>
                <w:lang w:val="en-GB" w:eastAsia="pl-PL"/>
              </w:rPr>
              <w:t>515 000</w:t>
            </w:r>
          </w:p>
        </w:tc>
        <w:tc>
          <w:tcPr>
            <w:tcW w:w="924" w:type="dxa"/>
            <w:tcBorders>
              <w:top w:val="single" w:sz="4" w:space="0" w:color="00000A"/>
              <w:left w:val="single" w:sz="4" w:space="0" w:color="00000A"/>
              <w:bottom w:val="single" w:sz="4" w:space="0" w:color="00000A"/>
            </w:tcBorders>
            <w:shd w:val="clear" w:color="auto" w:fill="FFFFFF"/>
            <w:vAlign w:val="center"/>
          </w:tcPr>
          <w:p w:rsidR="006D1918" w:rsidRDefault="00F64A12">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w:t>
            </w:r>
          </w:p>
        </w:tc>
        <w:tc>
          <w:tcPr>
            <w:tcW w:w="1046" w:type="dxa"/>
            <w:tcBorders>
              <w:top w:val="single" w:sz="4" w:space="0" w:color="00000A"/>
              <w:left w:val="single" w:sz="4" w:space="0" w:color="00000A"/>
              <w:bottom w:val="single" w:sz="4" w:space="0" w:color="00000A"/>
            </w:tcBorders>
            <w:shd w:val="clear" w:color="auto" w:fill="FFFFFF"/>
            <w:vAlign w:val="center"/>
          </w:tcPr>
          <w:p w:rsidR="006D1918" w:rsidRDefault="00F64A12">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w:t>
            </w:r>
          </w:p>
        </w:tc>
        <w:tc>
          <w:tcPr>
            <w:tcW w:w="1501"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6D1918" w:rsidRDefault="00F64A12">
            <w:r>
              <w:rPr>
                <w:rFonts w:ascii="Times New Roman" w:eastAsia="Times New Roman" w:hAnsi="Times New Roman" w:cs="Times New Roman"/>
                <w:color w:val="000000"/>
                <w:sz w:val="16"/>
                <w:szCs w:val="16"/>
                <w:lang w:val="en-GB" w:eastAsia="pl-PL"/>
              </w:rPr>
              <w:t> </w:t>
            </w:r>
          </w:p>
        </w:tc>
      </w:tr>
      <w:tr w:rsidR="006D1918" w:rsidRPr="0052227D">
        <w:trPr>
          <w:trHeight w:val="330"/>
        </w:trPr>
        <w:tc>
          <w:tcPr>
            <w:tcW w:w="10013" w:type="dxa"/>
            <w:gridSpan w:val="9"/>
            <w:tcBorders>
              <w:top w:val="single" w:sz="4" w:space="0" w:color="00000A"/>
              <w:left w:val="double" w:sz="6" w:space="0" w:color="00000A"/>
              <w:bottom w:val="double" w:sz="6" w:space="0" w:color="00000A"/>
              <w:right w:val="double" w:sz="6" w:space="0" w:color="000001"/>
            </w:tcBorders>
            <w:shd w:val="clear" w:color="auto" w:fill="FFFFFF"/>
            <w:vAlign w:val="center"/>
          </w:tcPr>
          <w:p w:rsidR="006D1918" w:rsidRPr="002E5C68" w:rsidRDefault="00F64A12" w:rsidP="002E5C68">
            <w:pPr>
              <w:rPr>
                <w:lang w:val="en-US"/>
              </w:rPr>
            </w:pPr>
            <w:r>
              <w:rPr>
                <w:rFonts w:ascii="Times New Roman" w:eastAsia="Times New Roman" w:hAnsi="Times New Roman" w:cs="Times New Roman"/>
                <w:b/>
                <w:bCs/>
                <w:color w:val="000000"/>
                <w:sz w:val="16"/>
                <w:szCs w:val="16"/>
                <w:lang w:val="en-GB" w:eastAsia="pl-PL"/>
              </w:rPr>
              <w:t xml:space="preserve">Nominal value of a single share= 0,02 </w:t>
            </w:r>
            <w:r w:rsidR="002E5C68">
              <w:rPr>
                <w:rFonts w:ascii="Times New Roman" w:eastAsia="Times New Roman" w:hAnsi="Times New Roman" w:cs="Times New Roman"/>
                <w:b/>
                <w:bCs/>
                <w:color w:val="000000"/>
                <w:sz w:val="16"/>
                <w:szCs w:val="16"/>
                <w:lang w:val="en-GB" w:eastAsia="pl-PL"/>
              </w:rPr>
              <w:t>PLN</w:t>
            </w:r>
          </w:p>
        </w:tc>
      </w:tr>
    </w:tbl>
    <w:p w:rsidR="006D1918" w:rsidRDefault="006D1918">
      <w:pPr>
        <w:rPr>
          <w:lang w:val="en-GB"/>
        </w:rPr>
      </w:pPr>
    </w:p>
    <w:p w:rsidR="006D1918" w:rsidRPr="002E5C68" w:rsidRDefault="00F64A12">
      <w:pPr>
        <w:rPr>
          <w:lang w:val="en-US"/>
        </w:rPr>
      </w:pPr>
      <w:r>
        <w:rPr>
          <w:lang w:val="en-GB"/>
        </w:rPr>
        <w:t>Capital ownership structure as of December 31</w:t>
      </w:r>
      <w:r>
        <w:rPr>
          <w:vertAlign w:val="superscript"/>
          <w:lang w:val="en-GB"/>
        </w:rPr>
        <w:t>st</w:t>
      </w:r>
      <w:r>
        <w:rPr>
          <w:lang w:val="en-GB"/>
        </w:rPr>
        <w:t xml:space="preserve">, 2016 </w:t>
      </w:r>
    </w:p>
    <w:p w:rsidR="006D1918" w:rsidRPr="002E5C68" w:rsidRDefault="006D1918">
      <w:pPr>
        <w:rPr>
          <w:lang w:val="en-US"/>
        </w:rPr>
      </w:pPr>
    </w:p>
    <w:p w:rsidR="006D1918" w:rsidRDefault="006D1918">
      <w:pPr>
        <w:jc w:val="both"/>
        <w:rPr>
          <w:lang w:val="en-GB"/>
        </w:rPr>
      </w:pPr>
    </w:p>
    <w:tbl>
      <w:tblPr>
        <w:tblW w:w="0" w:type="auto"/>
        <w:tblLayout w:type="fixed"/>
        <w:tblCellMar>
          <w:left w:w="113" w:type="dxa"/>
        </w:tblCellMar>
        <w:tblLook w:val="0000" w:firstRow="0" w:lastRow="0" w:firstColumn="0" w:lastColumn="0" w:noHBand="0" w:noVBand="0"/>
      </w:tblPr>
      <w:tblGrid>
        <w:gridCol w:w="2938"/>
        <w:gridCol w:w="2029"/>
        <w:gridCol w:w="1916"/>
        <w:gridCol w:w="1675"/>
      </w:tblGrid>
      <w:tr w:rsidR="006D1918">
        <w:trPr>
          <w:trHeight w:val="567"/>
        </w:trPr>
        <w:tc>
          <w:tcPr>
            <w:tcW w:w="2938" w:type="dxa"/>
            <w:tcBorders>
              <w:top w:val="single" w:sz="4" w:space="0" w:color="00000A"/>
              <w:left w:val="single" w:sz="4" w:space="0" w:color="00000A"/>
              <w:bottom w:val="single" w:sz="4" w:space="0" w:color="00000A"/>
              <w:right w:val="single" w:sz="4" w:space="0" w:color="00000A"/>
            </w:tcBorders>
            <w:shd w:val="clear" w:color="auto" w:fill="auto"/>
          </w:tcPr>
          <w:p w:rsidR="006D1918" w:rsidRPr="002E5C68" w:rsidRDefault="006D1918">
            <w:pPr>
              <w:rPr>
                <w:rFonts w:ascii="Arial" w:hAnsi="Arial" w:cs="Lato"/>
                <w:sz w:val="20"/>
                <w:lang w:val="en-US"/>
              </w:rPr>
            </w:pPr>
          </w:p>
        </w:tc>
        <w:tc>
          <w:tcPr>
            <w:tcW w:w="20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Default="00F64A12">
            <w:pPr>
              <w:jc w:val="center"/>
              <w:rPr>
                <w:rFonts w:ascii="Arial" w:hAnsi="Arial" w:cs="Arial"/>
                <w:b/>
                <w:sz w:val="20"/>
              </w:rPr>
            </w:pPr>
            <w:r>
              <w:rPr>
                <w:rFonts w:ascii="Arial" w:hAnsi="Arial" w:cs="Arial"/>
                <w:b/>
                <w:sz w:val="20"/>
              </w:rPr>
              <w:t>As of</w:t>
            </w:r>
            <w:r>
              <w:rPr>
                <w:rFonts w:ascii="Arial" w:hAnsi="Arial" w:cs="Arial"/>
                <w:b/>
                <w:sz w:val="20"/>
              </w:rPr>
              <w:br/>
            </w:r>
            <w:proofErr w:type="spellStart"/>
            <w:r>
              <w:rPr>
                <w:rFonts w:ascii="Arial" w:hAnsi="Arial" w:cs="Arial"/>
                <w:b/>
                <w:sz w:val="20"/>
              </w:rPr>
              <w:t>September</w:t>
            </w:r>
            <w:proofErr w:type="spellEnd"/>
            <w:r>
              <w:rPr>
                <w:rFonts w:ascii="Arial" w:hAnsi="Arial" w:cs="Arial"/>
                <w:b/>
                <w:sz w:val="20"/>
              </w:rPr>
              <w:t xml:space="preserve"> 30</w:t>
            </w:r>
            <w:r>
              <w:rPr>
                <w:rFonts w:ascii="Arial" w:hAnsi="Arial" w:cs="Arial"/>
                <w:b/>
                <w:sz w:val="20"/>
                <w:vertAlign w:val="superscript"/>
              </w:rPr>
              <w:t>th</w:t>
            </w:r>
            <w:r>
              <w:rPr>
                <w:rFonts w:ascii="Arial" w:hAnsi="Arial" w:cs="Arial"/>
                <w:b/>
                <w:sz w:val="20"/>
              </w:rPr>
              <w:t xml:space="preserve">,  2016 </w:t>
            </w:r>
          </w:p>
        </w:tc>
        <w:tc>
          <w:tcPr>
            <w:tcW w:w="1916" w:type="dxa"/>
            <w:tcBorders>
              <w:top w:val="single" w:sz="4" w:space="0" w:color="00000A"/>
              <w:left w:val="single" w:sz="4" w:space="0" w:color="00000A"/>
              <w:bottom w:val="single" w:sz="4" w:space="0" w:color="00000A"/>
              <w:right w:val="single" w:sz="4" w:space="0" w:color="00000A"/>
            </w:tcBorders>
            <w:shd w:val="clear" w:color="auto" w:fill="auto"/>
          </w:tcPr>
          <w:p w:rsidR="006D1918" w:rsidRDefault="00F64A12">
            <w:pPr>
              <w:jc w:val="center"/>
              <w:rPr>
                <w:rFonts w:ascii="Arial" w:hAnsi="Arial" w:cs="Arial"/>
                <w:b/>
                <w:sz w:val="20"/>
              </w:rPr>
            </w:pPr>
            <w:r>
              <w:rPr>
                <w:rFonts w:ascii="Arial" w:hAnsi="Arial" w:cs="Arial"/>
                <w:b/>
                <w:sz w:val="20"/>
              </w:rPr>
              <w:t>As of</w:t>
            </w:r>
            <w:r>
              <w:rPr>
                <w:rFonts w:ascii="Arial" w:hAnsi="Arial" w:cs="Arial"/>
                <w:b/>
                <w:sz w:val="20"/>
              </w:rPr>
              <w:br/>
            </w:r>
            <w:proofErr w:type="spellStart"/>
            <w:r>
              <w:rPr>
                <w:rFonts w:ascii="Arial" w:hAnsi="Arial" w:cs="Arial"/>
                <w:b/>
                <w:sz w:val="20"/>
              </w:rPr>
              <w:t>December</w:t>
            </w:r>
            <w:proofErr w:type="spellEnd"/>
            <w:r>
              <w:rPr>
                <w:rFonts w:ascii="Arial" w:hAnsi="Arial" w:cs="Arial"/>
                <w:b/>
                <w:sz w:val="20"/>
              </w:rPr>
              <w:t xml:space="preserve"> 31</w:t>
            </w:r>
            <w:r>
              <w:rPr>
                <w:rFonts w:ascii="Arial" w:hAnsi="Arial" w:cs="Arial"/>
                <w:b/>
                <w:sz w:val="20"/>
                <w:vertAlign w:val="superscript"/>
              </w:rPr>
              <w:t>st</w:t>
            </w:r>
            <w:r>
              <w:rPr>
                <w:rFonts w:ascii="Arial" w:hAnsi="Arial" w:cs="Arial"/>
                <w:b/>
                <w:sz w:val="20"/>
              </w:rPr>
              <w:t xml:space="preserve">,  2016 </w:t>
            </w:r>
          </w:p>
        </w:tc>
        <w:tc>
          <w:tcPr>
            <w:tcW w:w="16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Default="00F64A12">
            <w:pPr>
              <w:jc w:val="center"/>
            </w:pPr>
            <w:r>
              <w:rPr>
                <w:rFonts w:ascii="Arial" w:hAnsi="Arial" w:cs="Arial"/>
                <w:b/>
                <w:sz w:val="20"/>
              </w:rPr>
              <w:t>As of</w:t>
            </w:r>
            <w:r>
              <w:rPr>
                <w:rFonts w:ascii="Arial" w:hAnsi="Arial" w:cs="Arial"/>
                <w:b/>
                <w:sz w:val="20"/>
              </w:rPr>
              <w:br/>
            </w:r>
            <w:proofErr w:type="spellStart"/>
            <w:r>
              <w:rPr>
                <w:rFonts w:ascii="Arial" w:hAnsi="Arial" w:cs="Arial"/>
                <w:b/>
                <w:sz w:val="20"/>
              </w:rPr>
              <w:t>February</w:t>
            </w:r>
            <w:proofErr w:type="spellEnd"/>
            <w:r>
              <w:rPr>
                <w:rFonts w:ascii="Arial" w:hAnsi="Arial" w:cs="Arial"/>
                <w:b/>
                <w:sz w:val="20"/>
              </w:rPr>
              <w:t xml:space="preserve"> 2</w:t>
            </w:r>
            <w:r>
              <w:rPr>
                <w:rFonts w:ascii="Arial" w:hAnsi="Arial" w:cs="Arial"/>
                <w:b/>
                <w:sz w:val="20"/>
                <w:vertAlign w:val="superscript"/>
              </w:rPr>
              <w:t>nd</w:t>
            </w:r>
            <w:r>
              <w:rPr>
                <w:rFonts w:ascii="Arial" w:hAnsi="Arial" w:cs="Arial"/>
                <w:b/>
                <w:sz w:val="20"/>
              </w:rPr>
              <w:t xml:space="preserve">,  2017 </w:t>
            </w:r>
          </w:p>
        </w:tc>
      </w:tr>
      <w:tr w:rsidR="006D1918">
        <w:trPr>
          <w:trHeight w:val="340"/>
        </w:trPr>
        <w:tc>
          <w:tcPr>
            <w:tcW w:w="29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Pr="002E5C68" w:rsidRDefault="00F64A12">
            <w:pPr>
              <w:rPr>
                <w:rFonts w:ascii="Arial" w:hAnsi="Arial" w:cs="Arial"/>
                <w:sz w:val="20"/>
                <w:lang w:val="en-US"/>
              </w:rPr>
            </w:pPr>
            <w:r>
              <w:rPr>
                <w:rFonts w:ascii="Arial" w:hAnsi="Arial" w:cs="Arial"/>
                <w:sz w:val="20"/>
                <w:lang w:val="en-GB"/>
              </w:rPr>
              <w:t>Tar Heel Capital OS LLC</w:t>
            </w:r>
          </w:p>
        </w:tc>
        <w:tc>
          <w:tcPr>
            <w:tcW w:w="20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Default="00F64A12">
            <w:pPr>
              <w:jc w:val="center"/>
              <w:rPr>
                <w:rFonts w:ascii="Arial" w:hAnsi="Arial" w:cs="Arial"/>
                <w:sz w:val="20"/>
              </w:rPr>
            </w:pPr>
            <w:r>
              <w:rPr>
                <w:rFonts w:ascii="Arial" w:hAnsi="Arial" w:cs="Arial"/>
                <w:sz w:val="20"/>
              </w:rPr>
              <w:t>7,31%</w:t>
            </w:r>
          </w:p>
        </w:tc>
        <w:tc>
          <w:tcPr>
            <w:tcW w:w="191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Default="00F64A12">
            <w:pPr>
              <w:jc w:val="center"/>
              <w:rPr>
                <w:rFonts w:ascii="Arial" w:hAnsi="Arial" w:cs="Arial"/>
                <w:sz w:val="20"/>
              </w:rPr>
            </w:pPr>
            <w:r>
              <w:rPr>
                <w:rFonts w:ascii="Arial" w:hAnsi="Arial" w:cs="Arial"/>
                <w:sz w:val="20"/>
              </w:rPr>
              <w:t>7,31%</w:t>
            </w:r>
          </w:p>
        </w:tc>
        <w:tc>
          <w:tcPr>
            <w:tcW w:w="16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Default="00F64A12">
            <w:pPr>
              <w:jc w:val="center"/>
            </w:pPr>
            <w:r>
              <w:rPr>
                <w:rFonts w:ascii="Arial" w:hAnsi="Arial" w:cs="Arial"/>
                <w:sz w:val="20"/>
              </w:rPr>
              <w:t>-</w:t>
            </w:r>
          </w:p>
        </w:tc>
      </w:tr>
      <w:tr w:rsidR="006D1918">
        <w:trPr>
          <w:trHeight w:val="340"/>
        </w:trPr>
        <w:tc>
          <w:tcPr>
            <w:tcW w:w="29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Default="00F64A12">
            <w:pPr>
              <w:rPr>
                <w:rFonts w:ascii="Arial" w:hAnsi="Arial" w:cs="Arial"/>
                <w:sz w:val="20"/>
              </w:rPr>
            </w:pPr>
            <w:r>
              <w:rPr>
                <w:rFonts w:ascii="Arial" w:hAnsi="Arial" w:cs="Arial"/>
                <w:sz w:val="20"/>
              </w:rPr>
              <w:t>Copernicus Capital TFI</w:t>
            </w:r>
          </w:p>
        </w:tc>
        <w:tc>
          <w:tcPr>
            <w:tcW w:w="20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Default="00F64A12">
            <w:pPr>
              <w:jc w:val="center"/>
              <w:rPr>
                <w:rFonts w:ascii="Arial" w:hAnsi="Arial" w:cs="Arial"/>
                <w:sz w:val="20"/>
              </w:rPr>
            </w:pPr>
            <w:r>
              <w:rPr>
                <w:rFonts w:ascii="Arial" w:hAnsi="Arial" w:cs="Arial"/>
                <w:sz w:val="20"/>
              </w:rPr>
              <w:t>9,47%</w:t>
            </w:r>
          </w:p>
        </w:tc>
        <w:tc>
          <w:tcPr>
            <w:tcW w:w="191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Default="00F64A12">
            <w:pPr>
              <w:jc w:val="center"/>
              <w:rPr>
                <w:rFonts w:ascii="Arial" w:hAnsi="Arial" w:cs="Arial"/>
                <w:sz w:val="20"/>
              </w:rPr>
            </w:pPr>
            <w:r>
              <w:rPr>
                <w:rFonts w:ascii="Arial" w:hAnsi="Arial" w:cs="Arial"/>
                <w:sz w:val="20"/>
              </w:rPr>
              <w:t>9,47%</w:t>
            </w:r>
          </w:p>
        </w:tc>
        <w:tc>
          <w:tcPr>
            <w:tcW w:w="16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Default="00F64A12">
            <w:pPr>
              <w:jc w:val="center"/>
            </w:pPr>
            <w:r>
              <w:rPr>
                <w:rFonts w:ascii="Arial" w:hAnsi="Arial" w:cs="Arial"/>
                <w:sz w:val="20"/>
              </w:rPr>
              <w:t>9,47%</w:t>
            </w:r>
          </w:p>
        </w:tc>
      </w:tr>
      <w:tr w:rsidR="006D1918">
        <w:trPr>
          <w:trHeight w:val="340"/>
        </w:trPr>
        <w:tc>
          <w:tcPr>
            <w:tcW w:w="29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Default="00F64A12">
            <w:pPr>
              <w:rPr>
                <w:rFonts w:ascii="Arial" w:hAnsi="Arial" w:cs="Arial"/>
                <w:sz w:val="20"/>
              </w:rPr>
            </w:pPr>
            <w:r>
              <w:rPr>
                <w:rFonts w:ascii="Arial" w:hAnsi="Arial" w:cs="Arial"/>
                <w:sz w:val="20"/>
              </w:rPr>
              <w:t>Nationale-Nederlanden PTE</w:t>
            </w:r>
          </w:p>
        </w:tc>
        <w:tc>
          <w:tcPr>
            <w:tcW w:w="20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Default="00F64A12">
            <w:pPr>
              <w:jc w:val="center"/>
              <w:rPr>
                <w:rFonts w:ascii="Arial" w:hAnsi="Arial" w:cs="Arial"/>
                <w:sz w:val="20"/>
              </w:rPr>
            </w:pPr>
            <w:r>
              <w:rPr>
                <w:rFonts w:ascii="Arial" w:hAnsi="Arial" w:cs="Arial"/>
                <w:sz w:val="20"/>
              </w:rPr>
              <w:t>5,53%</w:t>
            </w:r>
          </w:p>
        </w:tc>
        <w:tc>
          <w:tcPr>
            <w:tcW w:w="191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Default="00F64A12">
            <w:pPr>
              <w:jc w:val="center"/>
              <w:rPr>
                <w:rFonts w:ascii="Arial" w:hAnsi="Arial" w:cs="Arial"/>
                <w:sz w:val="20"/>
              </w:rPr>
            </w:pPr>
            <w:r>
              <w:rPr>
                <w:rFonts w:ascii="Arial" w:hAnsi="Arial" w:cs="Arial"/>
                <w:sz w:val="20"/>
              </w:rPr>
              <w:t>5,53%</w:t>
            </w:r>
          </w:p>
        </w:tc>
        <w:tc>
          <w:tcPr>
            <w:tcW w:w="16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Default="00F64A12">
            <w:pPr>
              <w:jc w:val="center"/>
            </w:pPr>
            <w:r>
              <w:rPr>
                <w:rFonts w:ascii="Arial" w:hAnsi="Arial" w:cs="Arial"/>
                <w:sz w:val="20"/>
              </w:rPr>
              <w:t>5,53%</w:t>
            </w:r>
          </w:p>
        </w:tc>
      </w:tr>
      <w:tr w:rsidR="006D1918">
        <w:trPr>
          <w:trHeight w:val="624"/>
        </w:trPr>
        <w:tc>
          <w:tcPr>
            <w:tcW w:w="29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Pr="002E5C68" w:rsidRDefault="00F64A12">
            <w:pPr>
              <w:rPr>
                <w:rFonts w:ascii="Arial" w:hAnsi="Arial" w:cs="Arial"/>
                <w:sz w:val="20"/>
                <w:lang w:val="en-US"/>
              </w:rPr>
            </w:pPr>
            <w:r w:rsidRPr="002E5C68">
              <w:rPr>
                <w:rFonts w:ascii="Arial" w:hAnsi="Arial" w:cs="Arial"/>
                <w:b/>
                <w:sz w:val="20"/>
                <w:lang w:val="en-US"/>
              </w:rPr>
              <w:t>Shareholders' agreement including above  5 % of the Company's capital :</w:t>
            </w:r>
          </w:p>
        </w:tc>
        <w:tc>
          <w:tcPr>
            <w:tcW w:w="20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Default="00F64A12">
            <w:pPr>
              <w:jc w:val="center"/>
              <w:rPr>
                <w:rFonts w:ascii="Arial" w:hAnsi="Arial" w:cs="Arial"/>
                <w:sz w:val="20"/>
              </w:rPr>
            </w:pPr>
            <w:r>
              <w:rPr>
                <w:rFonts w:ascii="Arial" w:hAnsi="Arial" w:cs="Arial"/>
                <w:sz w:val="20"/>
              </w:rPr>
              <w:t>51,00%</w:t>
            </w:r>
          </w:p>
        </w:tc>
        <w:tc>
          <w:tcPr>
            <w:tcW w:w="191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Default="00F64A12">
            <w:pPr>
              <w:jc w:val="center"/>
              <w:rPr>
                <w:rFonts w:ascii="Arial" w:hAnsi="Arial" w:cs="Arial"/>
                <w:sz w:val="20"/>
              </w:rPr>
            </w:pPr>
            <w:r>
              <w:rPr>
                <w:rFonts w:ascii="Arial" w:hAnsi="Arial" w:cs="Arial"/>
                <w:sz w:val="20"/>
              </w:rPr>
              <w:t>51,00%</w:t>
            </w:r>
          </w:p>
        </w:tc>
        <w:tc>
          <w:tcPr>
            <w:tcW w:w="16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Default="00F64A12">
            <w:pPr>
              <w:jc w:val="center"/>
            </w:pPr>
            <w:r>
              <w:rPr>
                <w:rFonts w:ascii="Arial" w:hAnsi="Arial" w:cs="Arial"/>
                <w:sz w:val="20"/>
              </w:rPr>
              <w:t>51,00%</w:t>
            </w:r>
          </w:p>
        </w:tc>
      </w:tr>
      <w:tr w:rsidR="006D1918">
        <w:trPr>
          <w:trHeight w:val="340"/>
        </w:trPr>
        <w:tc>
          <w:tcPr>
            <w:tcW w:w="29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Default="00F64A12">
            <w:pPr>
              <w:ind w:left="306"/>
              <w:rPr>
                <w:rFonts w:ascii="Arial" w:hAnsi="Arial" w:cs="Arial"/>
                <w:i/>
                <w:sz w:val="20"/>
              </w:rPr>
            </w:pPr>
            <w:r>
              <w:rPr>
                <w:rFonts w:ascii="Arial" w:hAnsi="Arial" w:cs="Arial"/>
                <w:i/>
                <w:sz w:val="20"/>
              </w:rPr>
              <w:t>Mariusz Ciepły</w:t>
            </w:r>
          </w:p>
        </w:tc>
        <w:tc>
          <w:tcPr>
            <w:tcW w:w="20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Default="00F64A12">
            <w:pPr>
              <w:jc w:val="center"/>
              <w:rPr>
                <w:rFonts w:ascii="Arial" w:hAnsi="Arial" w:cs="Arial"/>
                <w:i/>
                <w:sz w:val="20"/>
              </w:rPr>
            </w:pPr>
            <w:r>
              <w:rPr>
                <w:rFonts w:ascii="Arial" w:hAnsi="Arial" w:cs="Arial"/>
                <w:i/>
                <w:sz w:val="20"/>
              </w:rPr>
              <w:t>17,39%</w:t>
            </w:r>
          </w:p>
        </w:tc>
        <w:tc>
          <w:tcPr>
            <w:tcW w:w="191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Default="00F64A12">
            <w:pPr>
              <w:jc w:val="center"/>
              <w:rPr>
                <w:rFonts w:ascii="Arial" w:hAnsi="Arial" w:cs="Arial"/>
                <w:i/>
                <w:sz w:val="20"/>
              </w:rPr>
            </w:pPr>
            <w:r>
              <w:rPr>
                <w:rFonts w:ascii="Arial" w:hAnsi="Arial" w:cs="Arial"/>
                <w:i/>
                <w:sz w:val="20"/>
              </w:rPr>
              <w:t>17,39%</w:t>
            </w:r>
          </w:p>
        </w:tc>
        <w:tc>
          <w:tcPr>
            <w:tcW w:w="16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Default="00F64A12">
            <w:pPr>
              <w:jc w:val="center"/>
            </w:pPr>
            <w:r>
              <w:rPr>
                <w:rFonts w:ascii="Arial" w:hAnsi="Arial" w:cs="Arial"/>
                <w:i/>
                <w:sz w:val="20"/>
              </w:rPr>
              <w:t>17,39%</w:t>
            </w:r>
          </w:p>
        </w:tc>
      </w:tr>
      <w:tr w:rsidR="006D1918">
        <w:trPr>
          <w:trHeight w:val="340"/>
        </w:trPr>
        <w:tc>
          <w:tcPr>
            <w:tcW w:w="29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Default="00F64A12">
            <w:pPr>
              <w:ind w:left="306"/>
              <w:rPr>
                <w:rFonts w:ascii="Arial" w:hAnsi="Arial" w:cs="Arial"/>
                <w:i/>
                <w:sz w:val="20"/>
              </w:rPr>
            </w:pPr>
            <w:r>
              <w:rPr>
                <w:rFonts w:ascii="Arial" w:hAnsi="Arial" w:cs="Arial"/>
                <w:i/>
                <w:sz w:val="20"/>
              </w:rPr>
              <w:t>Maciej Jarzębowski</w:t>
            </w:r>
          </w:p>
        </w:tc>
        <w:tc>
          <w:tcPr>
            <w:tcW w:w="20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Default="00F64A12">
            <w:pPr>
              <w:jc w:val="center"/>
              <w:rPr>
                <w:rFonts w:ascii="Arial" w:hAnsi="Arial" w:cs="Arial"/>
                <w:i/>
                <w:sz w:val="20"/>
              </w:rPr>
            </w:pPr>
            <w:r>
              <w:rPr>
                <w:rFonts w:ascii="Arial" w:hAnsi="Arial" w:cs="Arial"/>
                <w:i/>
                <w:sz w:val="20"/>
              </w:rPr>
              <w:t>12,70%</w:t>
            </w:r>
          </w:p>
        </w:tc>
        <w:tc>
          <w:tcPr>
            <w:tcW w:w="191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Default="00F64A12">
            <w:pPr>
              <w:jc w:val="center"/>
              <w:rPr>
                <w:rFonts w:ascii="Arial" w:hAnsi="Arial" w:cs="Arial"/>
                <w:i/>
                <w:sz w:val="20"/>
              </w:rPr>
            </w:pPr>
            <w:r>
              <w:rPr>
                <w:rFonts w:ascii="Arial" w:hAnsi="Arial" w:cs="Arial"/>
                <w:i/>
                <w:sz w:val="20"/>
              </w:rPr>
              <w:t>12,70%</w:t>
            </w:r>
          </w:p>
        </w:tc>
        <w:tc>
          <w:tcPr>
            <w:tcW w:w="16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Default="00F64A12">
            <w:pPr>
              <w:jc w:val="center"/>
            </w:pPr>
            <w:r>
              <w:rPr>
                <w:rFonts w:ascii="Arial" w:hAnsi="Arial" w:cs="Arial"/>
                <w:i/>
                <w:sz w:val="20"/>
              </w:rPr>
              <w:t>12,70%</w:t>
            </w:r>
          </w:p>
        </w:tc>
      </w:tr>
      <w:tr w:rsidR="006D1918">
        <w:trPr>
          <w:trHeight w:val="340"/>
        </w:trPr>
        <w:tc>
          <w:tcPr>
            <w:tcW w:w="29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Default="00F64A12">
            <w:pPr>
              <w:ind w:left="306"/>
              <w:rPr>
                <w:rFonts w:ascii="Arial" w:hAnsi="Arial" w:cs="Arial"/>
                <w:i/>
                <w:sz w:val="20"/>
              </w:rPr>
            </w:pPr>
            <w:r>
              <w:rPr>
                <w:rFonts w:ascii="Arial" w:hAnsi="Arial" w:cs="Arial"/>
                <w:i/>
                <w:sz w:val="20"/>
              </w:rPr>
              <w:t>Jakub Sitarz</w:t>
            </w:r>
          </w:p>
        </w:tc>
        <w:tc>
          <w:tcPr>
            <w:tcW w:w="20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Default="00F64A12">
            <w:pPr>
              <w:jc w:val="center"/>
              <w:rPr>
                <w:rFonts w:ascii="Arial" w:hAnsi="Arial" w:cs="Arial"/>
                <w:i/>
                <w:sz w:val="20"/>
              </w:rPr>
            </w:pPr>
            <w:r>
              <w:rPr>
                <w:rFonts w:ascii="Arial" w:hAnsi="Arial" w:cs="Arial"/>
                <w:i/>
                <w:sz w:val="20"/>
              </w:rPr>
              <w:t>12,75%</w:t>
            </w:r>
          </w:p>
        </w:tc>
        <w:tc>
          <w:tcPr>
            <w:tcW w:w="191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Default="00F64A12">
            <w:pPr>
              <w:jc w:val="center"/>
              <w:rPr>
                <w:rFonts w:ascii="Arial" w:hAnsi="Arial" w:cs="Arial"/>
                <w:i/>
                <w:sz w:val="20"/>
              </w:rPr>
            </w:pPr>
            <w:r>
              <w:rPr>
                <w:rFonts w:ascii="Arial" w:hAnsi="Arial" w:cs="Arial"/>
                <w:i/>
                <w:sz w:val="20"/>
              </w:rPr>
              <w:t>12,75%</w:t>
            </w:r>
          </w:p>
        </w:tc>
        <w:tc>
          <w:tcPr>
            <w:tcW w:w="16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Default="00F64A12">
            <w:pPr>
              <w:jc w:val="center"/>
            </w:pPr>
            <w:r>
              <w:rPr>
                <w:rFonts w:ascii="Arial" w:hAnsi="Arial" w:cs="Arial"/>
                <w:i/>
                <w:sz w:val="20"/>
              </w:rPr>
              <w:t>12,75%</w:t>
            </w:r>
          </w:p>
        </w:tc>
      </w:tr>
      <w:tr w:rsidR="006D1918" w:rsidRPr="00AE2B1C">
        <w:trPr>
          <w:trHeight w:val="340"/>
        </w:trPr>
        <w:tc>
          <w:tcPr>
            <w:tcW w:w="29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Pr="00AE2B1C" w:rsidRDefault="00F64A12">
            <w:pPr>
              <w:rPr>
                <w:rFonts w:ascii="Arial" w:hAnsi="Arial" w:cs="Arial"/>
                <w:sz w:val="20"/>
                <w:lang w:val="en-GB"/>
              </w:rPr>
            </w:pPr>
            <w:r w:rsidRPr="00AE2B1C">
              <w:rPr>
                <w:rFonts w:ascii="Arial" w:hAnsi="Arial" w:cs="Arial"/>
                <w:sz w:val="20"/>
                <w:lang w:val="en-GB"/>
              </w:rPr>
              <w:t>Others</w:t>
            </w:r>
          </w:p>
        </w:tc>
        <w:tc>
          <w:tcPr>
            <w:tcW w:w="20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Pr="00AE2B1C" w:rsidRDefault="00F64A12">
            <w:pPr>
              <w:jc w:val="center"/>
              <w:rPr>
                <w:rFonts w:ascii="Arial" w:hAnsi="Arial" w:cs="Arial"/>
                <w:sz w:val="20"/>
                <w:lang w:val="en-GB"/>
              </w:rPr>
            </w:pPr>
            <w:r w:rsidRPr="00AE2B1C">
              <w:rPr>
                <w:rFonts w:ascii="Arial" w:hAnsi="Arial" w:cs="Arial"/>
                <w:sz w:val="20"/>
                <w:lang w:val="en-GB"/>
              </w:rPr>
              <w:t>26,69%</w:t>
            </w:r>
          </w:p>
        </w:tc>
        <w:tc>
          <w:tcPr>
            <w:tcW w:w="191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Pr="00AE2B1C" w:rsidRDefault="00F64A12">
            <w:pPr>
              <w:jc w:val="center"/>
              <w:rPr>
                <w:rFonts w:ascii="Arial" w:hAnsi="Arial" w:cs="Arial"/>
                <w:sz w:val="20"/>
                <w:lang w:val="en-GB"/>
              </w:rPr>
            </w:pPr>
            <w:r w:rsidRPr="00AE2B1C">
              <w:rPr>
                <w:rFonts w:ascii="Arial" w:hAnsi="Arial" w:cs="Arial"/>
                <w:sz w:val="20"/>
                <w:lang w:val="en-GB"/>
              </w:rPr>
              <w:t>26,69%</w:t>
            </w:r>
          </w:p>
        </w:tc>
        <w:tc>
          <w:tcPr>
            <w:tcW w:w="16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Pr="00AE2B1C" w:rsidRDefault="00F64A12">
            <w:pPr>
              <w:jc w:val="center"/>
              <w:rPr>
                <w:lang w:val="en-GB"/>
              </w:rPr>
            </w:pPr>
            <w:r w:rsidRPr="00AE2B1C">
              <w:rPr>
                <w:rFonts w:ascii="Arial" w:hAnsi="Arial" w:cs="Arial"/>
                <w:sz w:val="20"/>
                <w:lang w:val="en-GB"/>
              </w:rPr>
              <w:t>34,00%</w:t>
            </w:r>
          </w:p>
        </w:tc>
      </w:tr>
      <w:tr w:rsidR="006D1918" w:rsidRPr="00AE2B1C">
        <w:trPr>
          <w:trHeight w:val="340"/>
        </w:trPr>
        <w:tc>
          <w:tcPr>
            <w:tcW w:w="29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Pr="00AE2B1C" w:rsidRDefault="00F64A12">
            <w:pPr>
              <w:rPr>
                <w:rFonts w:ascii="Arial" w:hAnsi="Arial" w:cs="Arial"/>
                <w:sz w:val="20"/>
                <w:lang w:val="en-GB"/>
              </w:rPr>
            </w:pPr>
            <w:r w:rsidRPr="00AE2B1C">
              <w:rPr>
                <w:rFonts w:ascii="Arial" w:hAnsi="Arial" w:cs="Arial"/>
                <w:b/>
                <w:sz w:val="20"/>
                <w:lang w:val="en-GB"/>
              </w:rPr>
              <w:t>Shares in public trading</w:t>
            </w:r>
          </w:p>
        </w:tc>
        <w:tc>
          <w:tcPr>
            <w:tcW w:w="20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Pr="00AE2B1C" w:rsidRDefault="00F64A12">
            <w:pPr>
              <w:jc w:val="center"/>
              <w:rPr>
                <w:rFonts w:ascii="Arial" w:hAnsi="Arial" w:cs="Arial"/>
                <w:sz w:val="20"/>
                <w:lang w:val="en-GB"/>
              </w:rPr>
            </w:pPr>
            <w:r w:rsidRPr="00AE2B1C">
              <w:rPr>
                <w:rFonts w:ascii="Arial" w:hAnsi="Arial" w:cs="Arial"/>
                <w:sz w:val="20"/>
                <w:lang w:val="en-GB"/>
              </w:rPr>
              <w:t>100,00%</w:t>
            </w:r>
          </w:p>
        </w:tc>
        <w:tc>
          <w:tcPr>
            <w:tcW w:w="191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Pr="00AE2B1C" w:rsidRDefault="00F64A12">
            <w:pPr>
              <w:jc w:val="center"/>
              <w:rPr>
                <w:rFonts w:ascii="Arial" w:hAnsi="Arial" w:cs="Arial"/>
                <w:sz w:val="20"/>
                <w:lang w:val="en-GB"/>
              </w:rPr>
            </w:pPr>
            <w:r w:rsidRPr="00AE2B1C">
              <w:rPr>
                <w:rFonts w:ascii="Arial" w:hAnsi="Arial" w:cs="Arial"/>
                <w:sz w:val="20"/>
                <w:lang w:val="en-GB"/>
              </w:rPr>
              <w:t>100,00%</w:t>
            </w:r>
          </w:p>
        </w:tc>
        <w:tc>
          <w:tcPr>
            <w:tcW w:w="16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Pr="00AE2B1C" w:rsidRDefault="00F64A12">
            <w:pPr>
              <w:jc w:val="center"/>
              <w:rPr>
                <w:lang w:val="en-GB"/>
              </w:rPr>
            </w:pPr>
            <w:r w:rsidRPr="00AE2B1C">
              <w:rPr>
                <w:rFonts w:ascii="Arial" w:hAnsi="Arial" w:cs="Arial"/>
                <w:sz w:val="20"/>
                <w:lang w:val="en-GB"/>
              </w:rPr>
              <w:t>100,00%</w:t>
            </w:r>
          </w:p>
        </w:tc>
      </w:tr>
      <w:tr w:rsidR="006D1918">
        <w:trPr>
          <w:trHeight w:val="340"/>
        </w:trPr>
        <w:tc>
          <w:tcPr>
            <w:tcW w:w="29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Default="00F64A12">
            <w:pPr>
              <w:rPr>
                <w:rFonts w:ascii="Arial" w:hAnsi="Arial" w:cs="Arial"/>
                <w:b/>
                <w:sz w:val="20"/>
              </w:rPr>
            </w:pPr>
            <w:r>
              <w:rPr>
                <w:rFonts w:ascii="Arial" w:hAnsi="Arial" w:cs="Arial"/>
                <w:b/>
                <w:sz w:val="20"/>
              </w:rPr>
              <w:t>TOTAL</w:t>
            </w:r>
          </w:p>
        </w:tc>
        <w:tc>
          <w:tcPr>
            <w:tcW w:w="20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Default="00F64A12">
            <w:pPr>
              <w:jc w:val="center"/>
              <w:rPr>
                <w:rFonts w:ascii="Arial" w:hAnsi="Arial" w:cs="Arial"/>
                <w:b/>
                <w:sz w:val="20"/>
              </w:rPr>
            </w:pPr>
            <w:r>
              <w:rPr>
                <w:rFonts w:ascii="Arial" w:hAnsi="Arial" w:cs="Arial"/>
                <w:b/>
                <w:sz w:val="20"/>
              </w:rPr>
              <w:t>100,00%</w:t>
            </w:r>
          </w:p>
        </w:tc>
        <w:tc>
          <w:tcPr>
            <w:tcW w:w="191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Default="00F64A12">
            <w:pPr>
              <w:jc w:val="center"/>
              <w:rPr>
                <w:rFonts w:ascii="Arial" w:hAnsi="Arial" w:cs="Arial"/>
                <w:b/>
                <w:sz w:val="20"/>
              </w:rPr>
            </w:pPr>
            <w:r>
              <w:rPr>
                <w:rFonts w:ascii="Arial" w:hAnsi="Arial" w:cs="Arial"/>
                <w:b/>
                <w:sz w:val="20"/>
              </w:rPr>
              <w:t>100,00%</w:t>
            </w:r>
          </w:p>
        </w:tc>
        <w:tc>
          <w:tcPr>
            <w:tcW w:w="16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1918" w:rsidRDefault="00F64A12">
            <w:pPr>
              <w:jc w:val="center"/>
            </w:pPr>
            <w:r>
              <w:rPr>
                <w:rFonts w:ascii="Arial" w:hAnsi="Arial" w:cs="Arial"/>
                <w:b/>
                <w:sz w:val="20"/>
              </w:rPr>
              <w:t>100,00%</w:t>
            </w:r>
          </w:p>
        </w:tc>
      </w:tr>
    </w:tbl>
    <w:p w:rsidR="006D1918" w:rsidRDefault="006D1918">
      <w:pPr>
        <w:jc w:val="both"/>
        <w:rPr>
          <w:lang w:val="en-GB"/>
        </w:rPr>
      </w:pPr>
    </w:p>
    <w:p w:rsidR="006D1918" w:rsidRDefault="006D1918">
      <w:pPr>
        <w:jc w:val="both"/>
        <w:rPr>
          <w:lang w:val="en-GB"/>
        </w:rPr>
      </w:pPr>
    </w:p>
    <w:p w:rsidR="006D1918" w:rsidRDefault="00F64A12">
      <w:pPr>
        <w:jc w:val="both"/>
        <w:rPr>
          <w:lang w:val="en-GB"/>
        </w:rPr>
      </w:pPr>
      <w:r>
        <w:rPr>
          <w:u w:val="single"/>
          <w:lang w:val="en-GB"/>
        </w:rPr>
        <w:t>9.2  Supplementary capital</w:t>
      </w:r>
    </w:p>
    <w:p w:rsidR="006D1918" w:rsidRDefault="00F64A12">
      <w:pPr>
        <w:jc w:val="both"/>
        <w:rPr>
          <w:lang w:val="en-GB"/>
        </w:rPr>
      </w:pPr>
      <w:r>
        <w:rPr>
          <w:lang w:val="en-GB"/>
        </w:rPr>
        <w:t>Supplementary capital  was formed by  retaining a part of the Company's  profits from previous years.</w:t>
      </w:r>
    </w:p>
    <w:p w:rsidR="006D1918" w:rsidRDefault="006D1918">
      <w:pPr>
        <w:jc w:val="both"/>
        <w:rPr>
          <w:lang w:val="en-GB"/>
        </w:rPr>
      </w:pPr>
    </w:p>
    <w:p w:rsidR="006D1918" w:rsidRDefault="00F64A12">
      <w:pPr>
        <w:jc w:val="both"/>
        <w:rPr>
          <w:lang w:val="en-GB"/>
        </w:rPr>
      </w:pPr>
      <w:r>
        <w:rPr>
          <w:u w:val="single"/>
          <w:lang w:val="en-GB"/>
        </w:rPr>
        <w:t>9.3 Undistributed result from previous years</w:t>
      </w:r>
    </w:p>
    <w:p w:rsidR="006D1918" w:rsidRDefault="00F64A12">
      <w:pPr>
        <w:jc w:val="both"/>
        <w:rPr>
          <w:lang w:val="en-GB"/>
        </w:rPr>
      </w:pPr>
      <w:r>
        <w:rPr>
          <w:lang w:val="en-GB"/>
        </w:rPr>
        <w:t>The item undistributed result of  previous years refers only to undistributed net result of previous years and does not contain any other economic events.</w:t>
      </w:r>
    </w:p>
    <w:p w:rsidR="006D1918" w:rsidRDefault="006D1918">
      <w:pPr>
        <w:jc w:val="both"/>
        <w:rPr>
          <w:lang w:val="en-GB"/>
        </w:rPr>
      </w:pPr>
    </w:p>
    <w:p w:rsidR="006D1918" w:rsidRDefault="00F64A12">
      <w:pPr>
        <w:jc w:val="both"/>
        <w:rPr>
          <w:lang w:val="en-GB"/>
        </w:rPr>
      </w:pPr>
      <w:r>
        <w:rPr>
          <w:u w:val="single"/>
          <w:lang w:val="en-GB"/>
        </w:rPr>
        <w:lastRenderedPageBreak/>
        <w:t>9.4  Information on  the dividends paid</w:t>
      </w:r>
    </w:p>
    <w:p w:rsidR="006D1918" w:rsidRDefault="006D1918">
      <w:pPr>
        <w:jc w:val="both"/>
        <w:rPr>
          <w:lang w:val="en-GB"/>
        </w:rPr>
      </w:pPr>
    </w:p>
    <w:p w:rsidR="006D1918" w:rsidRDefault="00F64A12">
      <w:pPr>
        <w:jc w:val="both"/>
        <w:rPr>
          <w:lang w:val="en-GB"/>
        </w:rPr>
      </w:pPr>
      <w:r>
        <w:rPr>
          <w:lang w:val="en-GB"/>
        </w:rPr>
        <w:t>By virtue  of the resolution no 6 adopted by the General Meeting of Shareholders of July 18</w:t>
      </w:r>
      <w:r>
        <w:rPr>
          <w:vertAlign w:val="superscript"/>
          <w:lang w:val="en-GB"/>
        </w:rPr>
        <w:t>th</w:t>
      </w:r>
      <w:r>
        <w:rPr>
          <w:lang w:val="en-GB"/>
        </w:rPr>
        <w:t>, 2016 the  net profit of the parent company for 2015/2016 shall be allocated to:</w:t>
      </w:r>
    </w:p>
    <w:p w:rsidR="006D1918" w:rsidRDefault="00F64A12">
      <w:pPr>
        <w:jc w:val="both"/>
        <w:rPr>
          <w:lang w:val="en-GB"/>
        </w:rPr>
      </w:pPr>
      <w:r>
        <w:rPr>
          <w:lang w:val="en-GB"/>
        </w:rPr>
        <w:t>- payment of dividend – 27. 810.000,00 PLN</w:t>
      </w:r>
    </w:p>
    <w:p w:rsidR="006D1918" w:rsidRPr="002E5C68" w:rsidRDefault="00F64A12">
      <w:pPr>
        <w:jc w:val="both"/>
        <w:rPr>
          <w:lang w:val="en-US"/>
        </w:rPr>
      </w:pPr>
      <w:r>
        <w:rPr>
          <w:lang w:val="en-GB"/>
        </w:rPr>
        <w:t>- increasing supplementary capital – 106.025,35 PLN</w:t>
      </w:r>
    </w:p>
    <w:p w:rsidR="006D1918" w:rsidRPr="002E5C68" w:rsidRDefault="006D1918">
      <w:pPr>
        <w:jc w:val="both"/>
        <w:rPr>
          <w:lang w:val="en-US"/>
        </w:rPr>
      </w:pPr>
    </w:p>
    <w:p w:rsidR="006D1918" w:rsidRDefault="00F64A12">
      <w:pPr>
        <w:jc w:val="both"/>
        <w:rPr>
          <w:lang w:val="en-GB"/>
        </w:rPr>
      </w:pPr>
      <w:r>
        <w:rPr>
          <w:b/>
          <w:bCs/>
          <w:sz w:val="26"/>
          <w:szCs w:val="26"/>
          <w:lang w:val="en-GB"/>
        </w:rPr>
        <w:t>10. Trade and other liabilities</w:t>
      </w:r>
    </w:p>
    <w:p w:rsidR="006D1918" w:rsidRDefault="006D1918">
      <w:pPr>
        <w:jc w:val="both"/>
        <w:rPr>
          <w:lang w:val="en-GB"/>
        </w:rPr>
      </w:pPr>
    </w:p>
    <w:p w:rsidR="006D1918" w:rsidRDefault="006D1918">
      <w:pPr>
        <w:jc w:val="both"/>
        <w:rPr>
          <w:lang w:val="en-GB"/>
        </w:rPr>
      </w:pPr>
    </w:p>
    <w:tbl>
      <w:tblPr>
        <w:tblW w:w="0" w:type="auto"/>
        <w:tblInd w:w="-35" w:type="dxa"/>
        <w:tblLayout w:type="fixed"/>
        <w:tblCellMar>
          <w:left w:w="70" w:type="dxa"/>
          <w:right w:w="70" w:type="dxa"/>
        </w:tblCellMar>
        <w:tblLook w:val="0000" w:firstRow="0" w:lastRow="0" w:firstColumn="0" w:lastColumn="0" w:noHBand="0" w:noVBand="0"/>
      </w:tblPr>
      <w:tblGrid>
        <w:gridCol w:w="6249"/>
        <w:gridCol w:w="1409"/>
        <w:gridCol w:w="1623"/>
      </w:tblGrid>
      <w:tr w:rsidR="006D1918">
        <w:trPr>
          <w:trHeight w:val="255"/>
        </w:trPr>
        <w:tc>
          <w:tcPr>
            <w:tcW w:w="6249" w:type="dxa"/>
            <w:vMerge w:val="restart"/>
            <w:tcBorders>
              <w:top w:val="single" w:sz="4" w:space="0" w:color="00000A"/>
              <w:left w:val="single" w:sz="4" w:space="0" w:color="00000A"/>
              <w:bottom w:val="single" w:sz="4" w:space="0" w:color="00000A"/>
            </w:tcBorders>
            <w:shd w:val="clear" w:color="auto" w:fill="EAF1DD"/>
            <w:vAlign w:val="center"/>
          </w:tcPr>
          <w:p w:rsidR="006D1918" w:rsidRPr="002E5C68" w:rsidRDefault="00F64A12">
            <w:pPr>
              <w:jc w:val="center"/>
              <w:rPr>
                <w:rFonts w:ascii="Arial" w:eastAsia="Times New Roman" w:hAnsi="Arial" w:cs="Arial"/>
                <w:b/>
                <w:bCs/>
                <w:sz w:val="16"/>
                <w:szCs w:val="16"/>
                <w:lang w:val="en-US" w:eastAsia="pl-PL"/>
              </w:rPr>
            </w:pPr>
            <w:r>
              <w:rPr>
                <w:rFonts w:ascii="Arial" w:eastAsia="Times New Roman" w:hAnsi="Arial" w:cs="Arial"/>
                <w:b/>
                <w:bCs/>
                <w:sz w:val="16"/>
                <w:szCs w:val="16"/>
                <w:lang w:val="en-GB" w:eastAsia="pl-PL"/>
              </w:rPr>
              <w:t xml:space="preserve">10.1 </w:t>
            </w:r>
            <w:bookmarkStart w:id="7" w:name="RANGE!B4"/>
            <w:r>
              <w:rPr>
                <w:rFonts w:ascii="Arial" w:eastAsia="Times New Roman" w:hAnsi="Arial" w:cs="Arial"/>
                <w:b/>
                <w:bCs/>
                <w:sz w:val="16"/>
                <w:szCs w:val="16"/>
                <w:lang w:val="en-GB" w:eastAsia="pl-PL"/>
              </w:rPr>
              <w:t>T</w:t>
            </w:r>
            <w:bookmarkEnd w:id="7"/>
            <w:r>
              <w:rPr>
                <w:rFonts w:ascii="Arial" w:eastAsia="Times New Roman" w:hAnsi="Arial" w:cs="Arial"/>
                <w:b/>
                <w:bCs/>
                <w:sz w:val="16"/>
                <w:szCs w:val="16"/>
                <w:lang w:val="en-GB" w:eastAsia="pl-PL"/>
              </w:rPr>
              <w:t>rade and other short-term liabilities</w:t>
            </w:r>
          </w:p>
        </w:tc>
        <w:tc>
          <w:tcPr>
            <w:tcW w:w="1409" w:type="dxa"/>
            <w:tcBorders>
              <w:top w:val="single" w:sz="4" w:space="0" w:color="00000A"/>
              <w:left w:val="single" w:sz="4" w:space="0" w:color="00000A"/>
              <w:bottom w:val="single" w:sz="4" w:space="0" w:color="00000A"/>
            </w:tcBorders>
            <w:shd w:val="clear" w:color="auto" w:fill="EAF1DD"/>
            <w:vAlign w:val="center"/>
          </w:tcPr>
          <w:p w:rsidR="006D1918" w:rsidRDefault="00F64A12">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As </w:t>
            </w:r>
            <w:proofErr w:type="spellStart"/>
            <w:r>
              <w:rPr>
                <w:rFonts w:ascii="Arial" w:eastAsia="Times New Roman" w:hAnsi="Arial" w:cs="Arial"/>
                <w:b/>
                <w:bCs/>
                <w:sz w:val="16"/>
                <w:szCs w:val="16"/>
                <w:lang w:eastAsia="pl-PL"/>
              </w:rPr>
              <w:t>at</w:t>
            </w:r>
            <w:proofErr w:type="spellEnd"/>
          </w:p>
        </w:tc>
        <w:tc>
          <w:tcPr>
            <w:tcW w:w="1623"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6D1918" w:rsidRDefault="00F64A12">
            <w:pPr>
              <w:jc w:val="center"/>
            </w:pPr>
            <w:r>
              <w:rPr>
                <w:rFonts w:ascii="Arial" w:eastAsia="Times New Roman" w:hAnsi="Arial" w:cs="Arial"/>
                <w:b/>
                <w:bCs/>
                <w:sz w:val="16"/>
                <w:szCs w:val="16"/>
                <w:lang w:eastAsia="pl-PL"/>
              </w:rPr>
              <w:t xml:space="preserve">As </w:t>
            </w:r>
            <w:proofErr w:type="spellStart"/>
            <w:r>
              <w:rPr>
                <w:rFonts w:ascii="Arial" w:eastAsia="Times New Roman" w:hAnsi="Arial" w:cs="Arial"/>
                <w:b/>
                <w:bCs/>
                <w:sz w:val="16"/>
                <w:szCs w:val="16"/>
                <w:lang w:eastAsia="pl-PL"/>
              </w:rPr>
              <w:t>at</w:t>
            </w:r>
            <w:proofErr w:type="spellEnd"/>
          </w:p>
        </w:tc>
      </w:tr>
      <w:tr w:rsidR="006D1918">
        <w:trPr>
          <w:trHeight w:val="390"/>
        </w:trPr>
        <w:tc>
          <w:tcPr>
            <w:tcW w:w="6249" w:type="dxa"/>
            <w:vMerge/>
            <w:tcBorders>
              <w:top w:val="single" w:sz="4" w:space="0" w:color="00000A"/>
              <w:left w:val="single" w:sz="4" w:space="0" w:color="00000A"/>
              <w:bottom w:val="single" w:sz="4" w:space="0" w:color="00000A"/>
            </w:tcBorders>
            <w:shd w:val="clear" w:color="auto" w:fill="EAF1DD"/>
            <w:vAlign w:val="center"/>
          </w:tcPr>
          <w:p w:rsidR="006D1918" w:rsidRDefault="006D1918">
            <w:pPr>
              <w:snapToGrid w:val="0"/>
            </w:pPr>
          </w:p>
        </w:tc>
        <w:tc>
          <w:tcPr>
            <w:tcW w:w="1409" w:type="dxa"/>
            <w:tcBorders>
              <w:left w:val="single" w:sz="4" w:space="0" w:color="00000A"/>
              <w:bottom w:val="single" w:sz="4" w:space="0" w:color="00000A"/>
            </w:tcBorders>
            <w:shd w:val="clear" w:color="auto" w:fill="EAF1DD"/>
            <w:vAlign w:val="center"/>
          </w:tcPr>
          <w:p w:rsidR="006D1918" w:rsidRDefault="00F64A12">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31.12.2016</w:t>
            </w:r>
          </w:p>
        </w:tc>
        <w:tc>
          <w:tcPr>
            <w:tcW w:w="1623" w:type="dxa"/>
            <w:tcBorders>
              <w:left w:val="single" w:sz="4" w:space="0" w:color="00000A"/>
              <w:bottom w:val="single" w:sz="4" w:space="0" w:color="00000A"/>
              <w:right w:val="single" w:sz="4" w:space="0" w:color="00000A"/>
            </w:tcBorders>
            <w:shd w:val="clear" w:color="auto" w:fill="EAF1DD"/>
            <w:vAlign w:val="center"/>
          </w:tcPr>
          <w:p w:rsidR="006D1918" w:rsidRDefault="00F64A12">
            <w:pPr>
              <w:jc w:val="center"/>
            </w:pPr>
            <w:r>
              <w:rPr>
                <w:rFonts w:ascii="Arial" w:eastAsia="Times New Roman" w:hAnsi="Arial" w:cs="Arial"/>
                <w:b/>
                <w:bCs/>
                <w:sz w:val="16"/>
                <w:szCs w:val="16"/>
                <w:lang w:eastAsia="pl-PL"/>
              </w:rPr>
              <w:t>31.03.2016</w:t>
            </w:r>
          </w:p>
        </w:tc>
      </w:tr>
      <w:tr w:rsidR="006D1918">
        <w:trPr>
          <w:trHeight w:val="255"/>
        </w:trPr>
        <w:tc>
          <w:tcPr>
            <w:tcW w:w="6249"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hAnsi="Arial" w:cs="Arial"/>
                <w:sz w:val="16"/>
                <w:szCs w:val="16"/>
                <w:lang w:eastAsia="pl-PL"/>
              </w:rPr>
            </w:pPr>
            <w:r>
              <w:rPr>
                <w:rFonts w:ascii="Arial" w:eastAsia="Times New Roman" w:hAnsi="Arial" w:cs="Arial"/>
                <w:sz w:val="16"/>
                <w:szCs w:val="16"/>
                <w:lang w:val="en-GB" w:eastAsia="pl-PL"/>
              </w:rPr>
              <w:t>Trade liabilities</w:t>
            </w:r>
          </w:p>
        </w:tc>
        <w:tc>
          <w:tcPr>
            <w:tcW w:w="1409"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1 103 795 </w:t>
            </w:r>
          </w:p>
        </w:tc>
        <w:tc>
          <w:tcPr>
            <w:tcW w:w="1623"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 xml:space="preserve">667 944 </w:t>
            </w:r>
          </w:p>
        </w:tc>
      </w:tr>
      <w:tr w:rsidR="006D1918">
        <w:trPr>
          <w:trHeight w:val="255"/>
        </w:trPr>
        <w:tc>
          <w:tcPr>
            <w:tcW w:w="6249"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hAnsi="Arial" w:cs="Arial"/>
                <w:sz w:val="16"/>
                <w:szCs w:val="16"/>
                <w:lang w:eastAsia="pl-PL"/>
              </w:rPr>
            </w:pPr>
            <w:r>
              <w:rPr>
                <w:rFonts w:ascii="Arial" w:eastAsia="Times New Roman" w:hAnsi="Arial" w:cs="Arial"/>
                <w:sz w:val="16"/>
                <w:szCs w:val="16"/>
                <w:lang w:val="en-GB" w:eastAsia="pl-PL"/>
              </w:rPr>
              <w:t xml:space="preserve">Taxes </w:t>
            </w:r>
          </w:p>
        </w:tc>
        <w:tc>
          <w:tcPr>
            <w:tcW w:w="1409"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651 014 </w:t>
            </w:r>
          </w:p>
        </w:tc>
        <w:tc>
          <w:tcPr>
            <w:tcW w:w="1623"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 xml:space="preserve">959 329 </w:t>
            </w:r>
          </w:p>
        </w:tc>
      </w:tr>
      <w:tr w:rsidR="006D1918">
        <w:trPr>
          <w:trHeight w:val="255"/>
        </w:trPr>
        <w:tc>
          <w:tcPr>
            <w:tcW w:w="6249"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hAnsi="Arial" w:cs="Arial"/>
                <w:sz w:val="16"/>
                <w:szCs w:val="16"/>
                <w:lang w:eastAsia="pl-PL"/>
              </w:rPr>
            </w:pPr>
            <w:r>
              <w:rPr>
                <w:rFonts w:ascii="Arial" w:eastAsia="Times New Roman" w:hAnsi="Arial" w:cs="Arial"/>
                <w:sz w:val="16"/>
                <w:szCs w:val="16"/>
                <w:lang w:val="en-GB" w:eastAsia="pl-PL"/>
              </w:rPr>
              <w:t>Payroll</w:t>
            </w:r>
          </w:p>
        </w:tc>
        <w:tc>
          <w:tcPr>
            <w:tcW w:w="1409"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623"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w:t>
            </w:r>
          </w:p>
        </w:tc>
      </w:tr>
      <w:tr w:rsidR="006D1918">
        <w:trPr>
          <w:trHeight w:val="465"/>
        </w:trPr>
        <w:tc>
          <w:tcPr>
            <w:tcW w:w="6249"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rPr>
                <w:rFonts w:ascii="Arial" w:hAnsi="Arial" w:cs="Arial"/>
                <w:sz w:val="16"/>
                <w:szCs w:val="16"/>
                <w:lang w:val="en-US" w:eastAsia="pl-PL"/>
              </w:rPr>
            </w:pPr>
            <w:r>
              <w:rPr>
                <w:rFonts w:ascii="Arial" w:eastAsia="Times New Roman" w:hAnsi="Arial" w:cs="Arial"/>
                <w:sz w:val="16"/>
                <w:szCs w:val="16"/>
                <w:lang w:val="en-GB" w:eastAsia="pl-PL"/>
              </w:rPr>
              <w:t>Other taxation, custom duties and social insurance</w:t>
            </w:r>
          </w:p>
        </w:tc>
        <w:tc>
          <w:tcPr>
            <w:tcW w:w="1409"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623"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 xml:space="preserve">13 531 </w:t>
            </w:r>
          </w:p>
        </w:tc>
      </w:tr>
      <w:tr w:rsidR="006D1918">
        <w:trPr>
          <w:trHeight w:val="300"/>
        </w:trPr>
        <w:tc>
          <w:tcPr>
            <w:tcW w:w="6249"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hAnsi="Arial" w:cs="Arial"/>
                <w:sz w:val="16"/>
                <w:szCs w:val="16"/>
                <w:lang w:eastAsia="pl-PL"/>
              </w:rPr>
            </w:pPr>
            <w:r>
              <w:rPr>
                <w:rFonts w:ascii="Arial" w:eastAsia="Times New Roman" w:hAnsi="Arial" w:cs="Arial"/>
                <w:sz w:val="16"/>
                <w:szCs w:val="16"/>
                <w:lang w:val="en-GB" w:eastAsia="pl-PL"/>
              </w:rPr>
              <w:t>Accruals and other liabilities</w:t>
            </w:r>
          </w:p>
        </w:tc>
        <w:tc>
          <w:tcPr>
            <w:tcW w:w="1409"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1 351 118 </w:t>
            </w:r>
          </w:p>
        </w:tc>
        <w:tc>
          <w:tcPr>
            <w:tcW w:w="1623"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 xml:space="preserve">908 503 </w:t>
            </w:r>
          </w:p>
        </w:tc>
      </w:tr>
      <w:tr w:rsidR="006D1918">
        <w:trPr>
          <w:trHeight w:val="255"/>
        </w:trPr>
        <w:tc>
          <w:tcPr>
            <w:tcW w:w="6249" w:type="dxa"/>
            <w:tcBorders>
              <w:top w:val="single" w:sz="4" w:space="0" w:color="00000A"/>
              <w:left w:val="single" w:sz="4" w:space="0" w:color="00000A"/>
              <w:bottom w:val="single" w:sz="4" w:space="0" w:color="00000A"/>
            </w:tcBorders>
            <w:shd w:val="clear" w:color="auto" w:fill="EAF1DD"/>
            <w:vAlign w:val="bottom"/>
          </w:tcPr>
          <w:p w:rsidR="006D1918" w:rsidRDefault="00F64A12">
            <w:pPr>
              <w:rPr>
                <w:rFonts w:ascii="Arial" w:hAnsi="Arial" w:cs="Arial"/>
                <w:b/>
                <w:bCs/>
                <w:sz w:val="16"/>
                <w:szCs w:val="16"/>
                <w:lang w:eastAsia="pl-PL"/>
              </w:rPr>
            </w:pPr>
            <w:r>
              <w:rPr>
                <w:rFonts w:ascii="Arial" w:eastAsia="Times New Roman" w:hAnsi="Arial" w:cs="Arial"/>
                <w:b/>
                <w:bCs/>
                <w:sz w:val="16"/>
                <w:szCs w:val="16"/>
                <w:lang w:val="en-GB" w:eastAsia="pl-PL"/>
              </w:rPr>
              <w:t>TOTAL SHORT-TERM LIABILITIES:</w:t>
            </w:r>
          </w:p>
        </w:tc>
        <w:tc>
          <w:tcPr>
            <w:tcW w:w="1409" w:type="dxa"/>
            <w:tcBorders>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6"/>
                <w:szCs w:val="16"/>
                <w:lang w:eastAsia="pl-PL"/>
              </w:rPr>
            </w:pPr>
            <w:r>
              <w:rPr>
                <w:rFonts w:ascii="Arial" w:hAnsi="Arial" w:cs="Arial"/>
                <w:b/>
                <w:bCs/>
                <w:sz w:val="16"/>
                <w:szCs w:val="16"/>
                <w:lang w:eastAsia="pl-PL"/>
              </w:rPr>
              <w:t xml:space="preserve">3 105 927 </w:t>
            </w:r>
          </w:p>
        </w:tc>
        <w:tc>
          <w:tcPr>
            <w:tcW w:w="1623" w:type="dxa"/>
            <w:tcBorders>
              <w:left w:val="single" w:sz="4" w:space="0" w:color="00000A"/>
              <w:bottom w:val="single" w:sz="4" w:space="0" w:color="00000A"/>
              <w:right w:val="single" w:sz="4" w:space="0" w:color="00000A"/>
            </w:tcBorders>
            <w:shd w:val="clear" w:color="auto" w:fill="EAF1DD"/>
            <w:vAlign w:val="bottom"/>
          </w:tcPr>
          <w:p w:rsidR="006D1918" w:rsidRDefault="00F64A12">
            <w:pPr>
              <w:jc w:val="right"/>
            </w:pPr>
            <w:r>
              <w:rPr>
                <w:rFonts w:ascii="Arial" w:hAnsi="Arial" w:cs="Arial"/>
                <w:b/>
                <w:bCs/>
                <w:sz w:val="16"/>
                <w:szCs w:val="16"/>
                <w:lang w:eastAsia="pl-PL"/>
              </w:rPr>
              <w:t xml:space="preserve">2 549 307 </w:t>
            </w:r>
          </w:p>
        </w:tc>
      </w:tr>
    </w:tbl>
    <w:p w:rsidR="006D1918" w:rsidRDefault="006D1918"/>
    <w:p w:rsidR="006D1918" w:rsidRDefault="006D1918"/>
    <w:p w:rsidR="006D1918" w:rsidRDefault="006D1918"/>
    <w:tbl>
      <w:tblPr>
        <w:tblW w:w="0" w:type="auto"/>
        <w:tblInd w:w="-35" w:type="dxa"/>
        <w:tblLayout w:type="fixed"/>
        <w:tblCellMar>
          <w:left w:w="70" w:type="dxa"/>
          <w:right w:w="70" w:type="dxa"/>
        </w:tblCellMar>
        <w:tblLook w:val="0000" w:firstRow="0" w:lastRow="0" w:firstColumn="0" w:lastColumn="0" w:noHBand="0" w:noVBand="0"/>
      </w:tblPr>
      <w:tblGrid>
        <w:gridCol w:w="2479"/>
        <w:gridCol w:w="1919"/>
        <w:gridCol w:w="1061"/>
        <w:gridCol w:w="992"/>
        <w:gridCol w:w="1107"/>
        <w:gridCol w:w="762"/>
        <w:gridCol w:w="962"/>
      </w:tblGrid>
      <w:tr w:rsidR="006D1918">
        <w:trPr>
          <w:trHeight w:val="255"/>
        </w:trPr>
        <w:tc>
          <w:tcPr>
            <w:tcW w:w="2479" w:type="dxa"/>
            <w:vMerge w:val="restart"/>
            <w:tcBorders>
              <w:top w:val="single" w:sz="4" w:space="0" w:color="00000A"/>
              <w:left w:val="single" w:sz="4" w:space="0" w:color="00000A"/>
              <w:bottom w:val="single" w:sz="8" w:space="0" w:color="000001"/>
            </w:tcBorders>
            <w:shd w:val="clear" w:color="auto" w:fill="EAF1DD"/>
            <w:vAlign w:val="center"/>
          </w:tcPr>
          <w:p w:rsidR="006D1918" w:rsidRDefault="00AE2B1C">
            <w:pPr>
              <w:jc w:val="center"/>
              <w:rPr>
                <w:rFonts w:ascii="Arial" w:eastAsia="Times New Roman" w:hAnsi="Arial" w:cs="Arial"/>
                <w:b/>
                <w:bCs/>
                <w:sz w:val="16"/>
                <w:szCs w:val="16"/>
                <w:lang w:val="en-GB" w:eastAsia="pl-PL"/>
              </w:rPr>
            </w:pPr>
            <w:r>
              <w:rPr>
                <w:rFonts w:ascii="Arial" w:eastAsia="Times New Roman" w:hAnsi="Arial" w:cs="Arial"/>
                <w:b/>
                <w:bCs/>
                <w:sz w:val="16"/>
                <w:szCs w:val="16"/>
                <w:lang w:val="en-GB" w:eastAsia="pl-PL"/>
              </w:rPr>
              <w:t>10.2 Liabilities as at  31.12.</w:t>
            </w:r>
            <w:r w:rsidR="00F64A12">
              <w:rPr>
                <w:rFonts w:ascii="Arial" w:eastAsia="Times New Roman" w:hAnsi="Arial" w:cs="Arial"/>
                <w:b/>
                <w:bCs/>
                <w:sz w:val="16"/>
                <w:szCs w:val="16"/>
                <w:lang w:val="en-GB" w:eastAsia="pl-PL"/>
              </w:rPr>
              <w:t>2016 – Aging liabilities</w:t>
            </w:r>
          </w:p>
        </w:tc>
        <w:tc>
          <w:tcPr>
            <w:tcW w:w="1919" w:type="dxa"/>
            <w:vMerge w:val="restart"/>
            <w:tcBorders>
              <w:top w:val="single" w:sz="4" w:space="0" w:color="00000A"/>
              <w:left w:val="single" w:sz="4" w:space="0" w:color="00000A"/>
              <w:bottom w:val="single" w:sz="8" w:space="0" w:color="000001"/>
            </w:tcBorders>
            <w:shd w:val="clear" w:color="auto" w:fill="EAF1DD"/>
            <w:vAlign w:val="center"/>
          </w:tcPr>
          <w:p w:rsidR="006D1918" w:rsidRDefault="00F64A12">
            <w:pPr>
              <w:jc w:val="center"/>
              <w:rPr>
                <w:rFonts w:ascii="Arial" w:eastAsia="Times New Roman" w:hAnsi="Arial" w:cs="Arial"/>
                <w:b/>
                <w:bCs/>
                <w:sz w:val="16"/>
                <w:szCs w:val="16"/>
                <w:lang w:val="en-GB" w:eastAsia="pl-PL"/>
              </w:rPr>
            </w:pPr>
            <w:r>
              <w:rPr>
                <w:rFonts w:ascii="Arial" w:eastAsia="Times New Roman" w:hAnsi="Arial" w:cs="Arial"/>
                <w:b/>
                <w:bCs/>
                <w:sz w:val="16"/>
                <w:szCs w:val="16"/>
                <w:lang w:val="en-GB" w:eastAsia="pl-PL"/>
              </w:rPr>
              <w:t xml:space="preserve">Current </w:t>
            </w:r>
          </w:p>
        </w:tc>
        <w:tc>
          <w:tcPr>
            <w:tcW w:w="1061" w:type="dxa"/>
            <w:vMerge w:val="restart"/>
            <w:tcBorders>
              <w:top w:val="single" w:sz="4" w:space="0" w:color="00000A"/>
              <w:left w:val="single" w:sz="4" w:space="0" w:color="00000A"/>
              <w:bottom w:val="single" w:sz="8" w:space="0" w:color="000001"/>
            </w:tcBorders>
            <w:shd w:val="clear" w:color="auto" w:fill="EAF1DD"/>
            <w:vAlign w:val="center"/>
          </w:tcPr>
          <w:p w:rsidR="006D1918" w:rsidRDefault="00F64A12">
            <w:pPr>
              <w:jc w:val="center"/>
              <w:rPr>
                <w:rFonts w:ascii="Arial" w:eastAsia="Times New Roman" w:hAnsi="Arial" w:cs="Arial"/>
                <w:b/>
                <w:bCs/>
                <w:sz w:val="16"/>
                <w:szCs w:val="16"/>
                <w:lang w:val="en-GB" w:eastAsia="pl-PL"/>
              </w:rPr>
            </w:pPr>
            <w:r>
              <w:rPr>
                <w:rFonts w:ascii="Arial" w:eastAsia="Times New Roman" w:hAnsi="Arial" w:cs="Arial"/>
                <w:b/>
                <w:bCs/>
                <w:sz w:val="16"/>
                <w:szCs w:val="16"/>
                <w:lang w:val="en-GB" w:eastAsia="pl-PL"/>
              </w:rPr>
              <w:t xml:space="preserve">Up to 1 month </w:t>
            </w:r>
          </w:p>
        </w:tc>
        <w:tc>
          <w:tcPr>
            <w:tcW w:w="992" w:type="dxa"/>
            <w:vMerge w:val="restart"/>
            <w:tcBorders>
              <w:top w:val="single" w:sz="4" w:space="0" w:color="00000A"/>
              <w:left w:val="single" w:sz="4" w:space="0" w:color="00000A"/>
              <w:bottom w:val="single" w:sz="8" w:space="0" w:color="000001"/>
            </w:tcBorders>
            <w:shd w:val="clear" w:color="auto" w:fill="EAF1DD"/>
            <w:vAlign w:val="center"/>
          </w:tcPr>
          <w:p w:rsidR="006D1918" w:rsidRDefault="00F64A12">
            <w:pPr>
              <w:jc w:val="center"/>
              <w:rPr>
                <w:rFonts w:ascii="Arial" w:eastAsia="Times New Roman" w:hAnsi="Arial" w:cs="Arial"/>
                <w:b/>
                <w:bCs/>
                <w:sz w:val="16"/>
                <w:szCs w:val="16"/>
                <w:lang w:val="en-GB" w:eastAsia="pl-PL"/>
              </w:rPr>
            </w:pPr>
            <w:r>
              <w:rPr>
                <w:rFonts w:ascii="Arial" w:eastAsia="Times New Roman" w:hAnsi="Arial" w:cs="Arial"/>
                <w:b/>
                <w:bCs/>
                <w:sz w:val="16"/>
                <w:szCs w:val="16"/>
                <w:lang w:val="en-GB" w:eastAsia="pl-PL"/>
              </w:rPr>
              <w:t>From 1-3 months</w:t>
            </w:r>
          </w:p>
        </w:tc>
        <w:tc>
          <w:tcPr>
            <w:tcW w:w="1107" w:type="dxa"/>
            <w:vMerge w:val="restart"/>
            <w:tcBorders>
              <w:top w:val="single" w:sz="4" w:space="0" w:color="00000A"/>
              <w:left w:val="single" w:sz="4" w:space="0" w:color="00000A"/>
              <w:bottom w:val="single" w:sz="8" w:space="0" w:color="000001"/>
            </w:tcBorders>
            <w:shd w:val="clear" w:color="auto" w:fill="EAF1DD"/>
            <w:vAlign w:val="center"/>
          </w:tcPr>
          <w:p w:rsidR="006D1918" w:rsidRDefault="00F64A12">
            <w:pPr>
              <w:jc w:val="center"/>
              <w:rPr>
                <w:rFonts w:ascii="Arial" w:eastAsia="Times New Roman" w:hAnsi="Arial" w:cs="Arial"/>
                <w:b/>
                <w:bCs/>
                <w:sz w:val="16"/>
                <w:szCs w:val="16"/>
                <w:lang w:val="en-GB" w:eastAsia="pl-PL"/>
              </w:rPr>
            </w:pPr>
            <w:r>
              <w:rPr>
                <w:rFonts w:ascii="Arial" w:eastAsia="Times New Roman" w:hAnsi="Arial" w:cs="Arial"/>
                <w:b/>
                <w:bCs/>
                <w:sz w:val="16"/>
                <w:szCs w:val="16"/>
                <w:lang w:val="en-GB" w:eastAsia="pl-PL"/>
              </w:rPr>
              <w:t>From 3 months to 1 year</w:t>
            </w:r>
          </w:p>
        </w:tc>
        <w:tc>
          <w:tcPr>
            <w:tcW w:w="762" w:type="dxa"/>
            <w:vMerge w:val="restart"/>
            <w:tcBorders>
              <w:top w:val="single" w:sz="4" w:space="0" w:color="00000A"/>
              <w:left w:val="single" w:sz="4" w:space="0" w:color="00000A"/>
              <w:bottom w:val="single" w:sz="8" w:space="0" w:color="000001"/>
            </w:tcBorders>
            <w:shd w:val="clear" w:color="auto" w:fill="EAF1DD"/>
            <w:vAlign w:val="center"/>
          </w:tcPr>
          <w:p w:rsidR="006D1918" w:rsidRDefault="00F64A12">
            <w:pPr>
              <w:jc w:val="center"/>
              <w:rPr>
                <w:rFonts w:ascii="Arial" w:eastAsia="Times New Roman" w:hAnsi="Arial" w:cs="Arial"/>
                <w:b/>
                <w:bCs/>
                <w:sz w:val="16"/>
                <w:szCs w:val="16"/>
                <w:lang w:val="en-GB" w:eastAsia="pl-PL"/>
              </w:rPr>
            </w:pPr>
            <w:r>
              <w:rPr>
                <w:rFonts w:ascii="Arial" w:eastAsia="Times New Roman" w:hAnsi="Arial" w:cs="Arial"/>
                <w:b/>
                <w:bCs/>
                <w:sz w:val="16"/>
                <w:szCs w:val="16"/>
                <w:lang w:val="en-GB" w:eastAsia="pl-PL"/>
              </w:rPr>
              <w:t>From 1 year to 5 years</w:t>
            </w:r>
          </w:p>
        </w:tc>
        <w:tc>
          <w:tcPr>
            <w:tcW w:w="962" w:type="dxa"/>
            <w:vMerge w:val="restart"/>
            <w:tcBorders>
              <w:top w:val="single" w:sz="4" w:space="0" w:color="00000A"/>
              <w:left w:val="single" w:sz="4" w:space="0" w:color="00000A"/>
              <w:bottom w:val="single" w:sz="8" w:space="0" w:color="000001"/>
              <w:right w:val="single" w:sz="4" w:space="0" w:color="00000A"/>
            </w:tcBorders>
            <w:shd w:val="clear" w:color="auto" w:fill="EAF1DD"/>
            <w:vAlign w:val="center"/>
          </w:tcPr>
          <w:p w:rsidR="006D1918" w:rsidRDefault="00F64A12">
            <w:pPr>
              <w:jc w:val="center"/>
            </w:pPr>
            <w:r>
              <w:rPr>
                <w:rFonts w:ascii="Arial" w:eastAsia="Times New Roman" w:hAnsi="Arial" w:cs="Arial"/>
                <w:b/>
                <w:bCs/>
                <w:sz w:val="16"/>
                <w:szCs w:val="16"/>
                <w:lang w:val="en-GB" w:eastAsia="pl-PL"/>
              </w:rPr>
              <w:t>Total</w:t>
            </w:r>
          </w:p>
        </w:tc>
      </w:tr>
      <w:tr w:rsidR="006D1918">
        <w:trPr>
          <w:trHeight w:val="276"/>
        </w:trPr>
        <w:tc>
          <w:tcPr>
            <w:tcW w:w="2479" w:type="dxa"/>
            <w:vMerge/>
            <w:tcBorders>
              <w:top w:val="single" w:sz="4" w:space="0" w:color="00000A"/>
              <w:left w:val="single" w:sz="4" w:space="0" w:color="00000A"/>
              <w:bottom w:val="single" w:sz="8" w:space="0" w:color="000001"/>
            </w:tcBorders>
            <w:shd w:val="clear" w:color="auto" w:fill="EAF1DD"/>
            <w:vAlign w:val="center"/>
          </w:tcPr>
          <w:p w:rsidR="006D1918" w:rsidRDefault="006D1918">
            <w:pPr>
              <w:snapToGrid w:val="0"/>
            </w:pPr>
          </w:p>
        </w:tc>
        <w:tc>
          <w:tcPr>
            <w:tcW w:w="1919" w:type="dxa"/>
            <w:vMerge/>
            <w:tcBorders>
              <w:top w:val="single" w:sz="4" w:space="0" w:color="00000A"/>
              <w:left w:val="single" w:sz="4" w:space="0" w:color="00000A"/>
              <w:bottom w:val="single" w:sz="8" w:space="0" w:color="000001"/>
            </w:tcBorders>
            <w:shd w:val="clear" w:color="auto" w:fill="EAF1DD"/>
            <w:vAlign w:val="center"/>
          </w:tcPr>
          <w:p w:rsidR="006D1918" w:rsidRDefault="006D1918">
            <w:pPr>
              <w:snapToGrid w:val="0"/>
            </w:pPr>
          </w:p>
        </w:tc>
        <w:tc>
          <w:tcPr>
            <w:tcW w:w="1061" w:type="dxa"/>
            <w:vMerge/>
            <w:tcBorders>
              <w:top w:val="single" w:sz="4" w:space="0" w:color="00000A"/>
              <w:left w:val="single" w:sz="4" w:space="0" w:color="00000A"/>
              <w:bottom w:val="single" w:sz="8" w:space="0" w:color="000001"/>
            </w:tcBorders>
            <w:shd w:val="clear" w:color="auto" w:fill="EAF1DD"/>
            <w:vAlign w:val="center"/>
          </w:tcPr>
          <w:p w:rsidR="006D1918" w:rsidRDefault="006D1918">
            <w:pPr>
              <w:snapToGrid w:val="0"/>
            </w:pPr>
          </w:p>
        </w:tc>
        <w:tc>
          <w:tcPr>
            <w:tcW w:w="992" w:type="dxa"/>
            <w:vMerge/>
            <w:tcBorders>
              <w:top w:val="single" w:sz="4" w:space="0" w:color="00000A"/>
              <w:left w:val="single" w:sz="4" w:space="0" w:color="00000A"/>
              <w:bottom w:val="single" w:sz="8" w:space="0" w:color="000001"/>
            </w:tcBorders>
            <w:shd w:val="clear" w:color="auto" w:fill="EAF1DD"/>
            <w:vAlign w:val="center"/>
          </w:tcPr>
          <w:p w:rsidR="006D1918" w:rsidRDefault="006D1918">
            <w:pPr>
              <w:snapToGrid w:val="0"/>
            </w:pPr>
          </w:p>
        </w:tc>
        <w:tc>
          <w:tcPr>
            <w:tcW w:w="1107" w:type="dxa"/>
            <w:vMerge/>
            <w:tcBorders>
              <w:top w:val="single" w:sz="4" w:space="0" w:color="00000A"/>
              <w:left w:val="single" w:sz="4" w:space="0" w:color="00000A"/>
              <w:bottom w:val="single" w:sz="8" w:space="0" w:color="000001"/>
            </w:tcBorders>
            <w:shd w:val="clear" w:color="auto" w:fill="EAF1DD"/>
            <w:vAlign w:val="center"/>
          </w:tcPr>
          <w:p w:rsidR="006D1918" w:rsidRDefault="006D1918">
            <w:pPr>
              <w:snapToGrid w:val="0"/>
            </w:pPr>
          </w:p>
        </w:tc>
        <w:tc>
          <w:tcPr>
            <w:tcW w:w="762" w:type="dxa"/>
            <w:vMerge/>
            <w:tcBorders>
              <w:top w:val="single" w:sz="4" w:space="0" w:color="00000A"/>
              <w:left w:val="single" w:sz="4" w:space="0" w:color="00000A"/>
              <w:bottom w:val="single" w:sz="8" w:space="0" w:color="000001"/>
            </w:tcBorders>
            <w:shd w:val="clear" w:color="auto" w:fill="EAF1DD"/>
            <w:vAlign w:val="center"/>
          </w:tcPr>
          <w:p w:rsidR="006D1918" w:rsidRDefault="006D1918">
            <w:pPr>
              <w:snapToGrid w:val="0"/>
            </w:pPr>
          </w:p>
        </w:tc>
        <w:tc>
          <w:tcPr>
            <w:tcW w:w="962" w:type="dxa"/>
            <w:vMerge/>
            <w:tcBorders>
              <w:top w:val="single" w:sz="4" w:space="0" w:color="00000A"/>
              <w:left w:val="single" w:sz="4" w:space="0" w:color="00000A"/>
              <w:bottom w:val="single" w:sz="8" w:space="0" w:color="000001"/>
              <w:right w:val="single" w:sz="4" w:space="0" w:color="00000A"/>
            </w:tcBorders>
            <w:shd w:val="clear" w:color="auto" w:fill="EAF1DD"/>
            <w:vAlign w:val="center"/>
          </w:tcPr>
          <w:p w:rsidR="006D1918" w:rsidRDefault="006D1918">
            <w:pPr>
              <w:snapToGrid w:val="0"/>
            </w:pPr>
          </w:p>
        </w:tc>
      </w:tr>
      <w:tr w:rsidR="006D1918">
        <w:trPr>
          <w:trHeight w:val="255"/>
        </w:trPr>
        <w:tc>
          <w:tcPr>
            <w:tcW w:w="2479" w:type="dxa"/>
            <w:tcBorders>
              <w:left w:val="single" w:sz="4" w:space="0" w:color="00000A"/>
              <w:bottom w:val="single" w:sz="4" w:space="0" w:color="00000A"/>
            </w:tcBorders>
            <w:shd w:val="clear" w:color="auto" w:fill="FFFFFF"/>
            <w:vAlign w:val="bottom"/>
          </w:tcPr>
          <w:p w:rsidR="006D1918" w:rsidRDefault="00F64A12">
            <w:pPr>
              <w:rPr>
                <w:rFonts w:ascii="Arial" w:hAnsi="Arial" w:cs="Arial"/>
                <w:sz w:val="16"/>
                <w:szCs w:val="16"/>
                <w:lang w:eastAsia="pl-PL"/>
              </w:rPr>
            </w:pPr>
            <w:r>
              <w:rPr>
                <w:rFonts w:ascii="Arial" w:eastAsia="Times New Roman" w:hAnsi="Arial" w:cs="Arial"/>
                <w:sz w:val="16"/>
                <w:szCs w:val="16"/>
                <w:lang w:val="en-GB" w:eastAsia="pl-PL"/>
              </w:rPr>
              <w:t>Trade liabilities</w:t>
            </w:r>
          </w:p>
        </w:tc>
        <w:tc>
          <w:tcPr>
            <w:tcW w:w="1919"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1 103 795 </w:t>
            </w:r>
          </w:p>
        </w:tc>
        <w:tc>
          <w:tcPr>
            <w:tcW w:w="1061"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20"/>
                <w:szCs w:val="20"/>
                <w:lang w:eastAsia="pl-PL"/>
              </w:rPr>
            </w:pPr>
            <w:r>
              <w:rPr>
                <w:rFonts w:ascii="Arial" w:hAnsi="Arial" w:cs="Arial"/>
                <w:sz w:val="16"/>
                <w:szCs w:val="16"/>
                <w:lang w:eastAsia="pl-PL"/>
              </w:rPr>
              <w:t xml:space="preserve">1 103 795 </w:t>
            </w:r>
          </w:p>
        </w:tc>
        <w:tc>
          <w:tcPr>
            <w:tcW w:w="992"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20"/>
                <w:szCs w:val="20"/>
                <w:lang w:eastAsia="pl-PL"/>
              </w:rPr>
            </w:pPr>
            <w:r>
              <w:rPr>
                <w:rFonts w:ascii="Arial" w:hAnsi="Arial" w:cs="Arial"/>
                <w:sz w:val="20"/>
                <w:szCs w:val="20"/>
                <w:lang w:eastAsia="pl-PL"/>
              </w:rPr>
              <w:t> -</w:t>
            </w:r>
          </w:p>
        </w:tc>
        <w:tc>
          <w:tcPr>
            <w:tcW w:w="1107"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20"/>
                <w:szCs w:val="20"/>
                <w:lang w:eastAsia="pl-PL"/>
              </w:rPr>
            </w:pPr>
            <w:r>
              <w:rPr>
                <w:rFonts w:ascii="Arial" w:hAnsi="Arial" w:cs="Arial"/>
                <w:sz w:val="20"/>
                <w:szCs w:val="20"/>
                <w:lang w:eastAsia="pl-PL"/>
              </w:rPr>
              <w:t> -</w:t>
            </w:r>
          </w:p>
        </w:tc>
        <w:tc>
          <w:tcPr>
            <w:tcW w:w="762"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20"/>
                <w:szCs w:val="20"/>
                <w:lang w:eastAsia="pl-PL"/>
              </w:rPr>
              <w:t>- </w:t>
            </w:r>
          </w:p>
        </w:tc>
        <w:tc>
          <w:tcPr>
            <w:tcW w:w="962"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 xml:space="preserve">1 103 795 </w:t>
            </w:r>
          </w:p>
        </w:tc>
      </w:tr>
      <w:tr w:rsidR="006D1918">
        <w:trPr>
          <w:trHeight w:val="450"/>
        </w:trPr>
        <w:tc>
          <w:tcPr>
            <w:tcW w:w="2479" w:type="dxa"/>
            <w:tcBorders>
              <w:left w:val="single" w:sz="4" w:space="0" w:color="00000A"/>
              <w:bottom w:val="single" w:sz="4" w:space="0" w:color="00000A"/>
            </w:tcBorders>
            <w:shd w:val="clear" w:color="auto" w:fill="FFFFFF"/>
            <w:vAlign w:val="bottom"/>
          </w:tcPr>
          <w:p w:rsidR="006D1918" w:rsidRPr="002E5C68" w:rsidRDefault="00F64A12">
            <w:pPr>
              <w:rPr>
                <w:rFonts w:ascii="Arial" w:hAnsi="Arial" w:cs="Arial"/>
                <w:sz w:val="16"/>
                <w:szCs w:val="16"/>
                <w:lang w:val="en-US" w:eastAsia="pl-PL"/>
              </w:rPr>
            </w:pPr>
            <w:r>
              <w:rPr>
                <w:rFonts w:ascii="Arial" w:eastAsia="Times New Roman" w:hAnsi="Arial" w:cs="Arial"/>
                <w:sz w:val="16"/>
                <w:szCs w:val="16"/>
                <w:lang w:val="en-GB" w:eastAsia="pl-PL"/>
              </w:rPr>
              <w:t>Due to current income tax</w:t>
            </w:r>
          </w:p>
        </w:tc>
        <w:tc>
          <w:tcPr>
            <w:tcW w:w="1919"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651 014 </w:t>
            </w:r>
          </w:p>
        </w:tc>
        <w:tc>
          <w:tcPr>
            <w:tcW w:w="1061"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20"/>
                <w:szCs w:val="20"/>
                <w:lang w:eastAsia="pl-PL"/>
              </w:rPr>
            </w:pPr>
            <w:r>
              <w:rPr>
                <w:rFonts w:ascii="Arial" w:hAnsi="Arial" w:cs="Arial"/>
                <w:sz w:val="16"/>
                <w:szCs w:val="16"/>
                <w:lang w:eastAsia="pl-PL"/>
              </w:rPr>
              <w:t xml:space="preserve">651 014 </w:t>
            </w:r>
          </w:p>
        </w:tc>
        <w:tc>
          <w:tcPr>
            <w:tcW w:w="992"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20"/>
                <w:szCs w:val="20"/>
                <w:lang w:eastAsia="pl-PL"/>
              </w:rPr>
            </w:pPr>
            <w:r>
              <w:rPr>
                <w:rFonts w:ascii="Arial" w:hAnsi="Arial" w:cs="Arial"/>
                <w:sz w:val="20"/>
                <w:szCs w:val="20"/>
                <w:lang w:eastAsia="pl-PL"/>
              </w:rPr>
              <w:t> -</w:t>
            </w:r>
          </w:p>
        </w:tc>
        <w:tc>
          <w:tcPr>
            <w:tcW w:w="1107"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20"/>
                <w:szCs w:val="20"/>
                <w:lang w:eastAsia="pl-PL"/>
              </w:rPr>
            </w:pPr>
            <w:r>
              <w:rPr>
                <w:rFonts w:ascii="Arial" w:hAnsi="Arial" w:cs="Arial"/>
                <w:sz w:val="20"/>
                <w:szCs w:val="20"/>
                <w:lang w:eastAsia="pl-PL"/>
              </w:rPr>
              <w:t> -</w:t>
            </w:r>
          </w:p>
        </w:tc>
        <w:tc>
          <w:tcPr>
            <w:tcW w:w="762"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20"/>
                <w:szCs w:val="20"/>
                <w:lang w:eastAsia="pl-PL"/>
              </w:rPr>
              <w:t> -</w:t>
            </w:r>
          </w:p>
        </w:tc>
        <w:tc>
          <w:tcPr>
            <w:tcW w:w="962"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 xml:space="preserve">651 014 </w:t>
            </w:r>
          </w:p>
        </w:tc>
      </w:tr>
      <w:tr w:rsidR="006D1918">
        <w:trPr>
          <w:trHeight w:val="255"/>
        </w:trPr>
        <w:tc>
          <w:tcPr>
            <w:tcW w:w="2479" w:type="dxa"/>
            <w:tcBorders>
              <w:left w:val="single" w:sz="4" w:space="0" w:color="00000A"/>
              <w:bottom w:val="single" w:sz="4" w:space="0" w:color="00000A"/>
            </w:tcBorders>
            <w:shd w:val="clear" w:color="auto" w:fill="FFFFFF"/>
            <w:vAlign w:val="bottom"/>
          </w:tcPr>
          <w:p w:rsidR="006D1918" w:rsidRDefault="00F64A12">
            <w:pPr>
              <w:rPr>
                <w:rFonts w:ascii="Arial" w:hAnsi="Arial" w:cs="Arial"/>
                <w:sz w:val="16"/>
                <w:szCs w:val="16"/>
                <w:lang w:eastAsia="pl-PL"/>
              </w:rPr>
            </w:pPr>
            <w:r>
              <w:rPr>
                <w:rFonts w:ascii="Arial" w:eastAsia="Times New Roman" w:hAnsi="Arial" w:cs="Arial"/>
                <w:sz w:val="16"/>
                <w:szCs w:val="16"/>
                <w:lang w:val="en-GB" w:eastAsia="pl-PL"/>
              </w:rPr>
              <w:t>Payroll</w:t>
            </w:r>
          </w:p>
        </w:tc>
        <w:tc>
          <w:tcPr>
            <w:tcW w:w="1919"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061" w:type="dxa"/>
            <w:tcBorders>
              <w:left w:val="single" w:sz="4" w:space="0" w:color="00000A"/>
              <w:bottom w:val="single" w:sz="4" w:space="0" w:color="00000A"/>
            </w:tcBorders>
            <w:shd w:val="clear" w:color="auto" w:fill="FFFFFF"/>
            <w:vAlign w:val="bottom"/>
          </w:tcPr>
          <w:p w:rsidR="006D1918" w:rsidRDefault="00F64A12">
            <w:pPr>
              <w:rPr>
                <w:rFonts w:ascii="Arial" w:hAnsi="Arial" w:cs="Arial"/>
                <w:sz w:val="20"/>
                <w:szCs w:val="20"/>
                <w:lang w:eastAsia="pl-PL"/>
              </w:rPr>
            </w:pPr>
            <w:r>
              <w:rPr>
                <w:rFonts w:ascii="Arial" w:hAnsi="Arial" w:cs="Arial"/>
                <w:sz w:val="16"/>
                <w:szCs w:val="16"/>
                <w:lang w:eastAsia="pl-PL"/>
              </w:rPr>
              <w:t> </w:t>
            </w:r>
          </w:p>
        </w:tc>
        <w:tc>
          <w:tcPr>
            <w:tcW w:w="992"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20"/>
                <w:szCs w:val="20"/>
                <w:lang w:eastAsia="pl-PL"/>
              </w:rPr>
            </w:pPr>
            <w:r>
              <w:rPr>
                <w:rFonts w:ascii="Arial" w:hAnsi="Arial" w:cs="Arial"/>
                <w:sz w:val="20"/>
                <w:szCs w:val="20"/>
                <w:lang w:eastAsia="pl-PL"/>
              </w:rPr>
              <w:t> -</w:t>
            </w:r>
          </w:p>
        </w:tc>
        <w:tc>
          <w:tcPr>
            <w:tcW w:w="1107"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20"/>
                <w:szCs w:val="20"/>
                <w:lang w:eastAsia="pl-PL"/>
              </w:rPr>
            </w:pPr>
            <w:r>
              <w:rPr>
                <w:rFonts w:ascii="Arial" w:hAnsi="Arial" w:cs="Arial"/>
                <w:sz w:val="20"/>
                <w:szCs w:val="20"/>
                <w:lang w:eastAsia="pl-PL"/>
              </w:rPr>
              <w:t> -</w:t>
            </w:r>
          </w:p>
        </w:tc>
        <w:tc>
          <w:tcPr>
            <w:tcW w:w="762"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20"/>
                <w:szCs w:val="20"/>
                <w:lang w:eastAsia="pl-PL"/>
              </w:rPr>
              <w:t> -</w:t>
            </w:r>
          </w:p>
        </w:tc>
        <w:tc>
          <w:tcPr>
            <w:tcW w:w="962"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w:t>
            </w:r>
          </w:p>
        </w:tc>
      </w:tr>
      <w:tr w:rsidR="006D1918">
        <w:trPr>
          <w:trHeight w:val="450"/>
        </w:trPr>
        <w:tc>
          <w:tcPr>
            <w:tcW w:w="2479" w:type="dxa"/>
            <w:tcBorders>
              <w:left w:val="single" w:sz="4" w:space="0" w:color="00000A"/>
              <w:bottom w:val="single" w:sz="4" w:space="0" w:color="00000A"/>
            </w:tcBorders>
            <w:shd w:val="clear" w:color="auto" w:fill="FFFFFF"/>
            <w:vAlign w:val="bottom"/>
          </w:tcPr>
          <w:p w:rsidR="006D1918" w:rsidRPr="002E5C68" w:rsidRDefault="00F64A12">
            <w:pPr>
              <w:rPr>
                <w:rFonts w:ascii="Arial" w:hAnsi="Arial" w:cs="Arial"/>
                <w:sz w:val="16"/>
                <w:szCs w:val="16"/>
                <w:lang w:val="en-US" w:eastAsia="pl-PL"/>
              </w:rPr>
            </w:pPr>
            <w:r>
              <w:rPr>
                <w:rFonts w:ascii="Arial" w:eastAsia="Times New Roman" w:hAnsi="Arial" w:cs="Arial"/>
                <w:sz w:val="16"/>
                <w:szCs w:val="16"/>
                <w:lang w:val="en-GB" w:eastAsia="pl-PL"/>
              </w:rPr>
              <w:t>Other taxation, custom duties and social insurance</w:t>
            </w:r>
          </w:p>
        </w:tc>
        <w:tc>
          <w:tcPr>
            <w:tcW w:w="1919"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061"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20"/>
                <w:szCs w:val="20"/>
                <w:lang w:eastAsia="pl-PL"/>
              </w:rPr>
            </w:pPr>
            <w:r>
              <w:rPr>
                <w:rFonts w:ascii="Arial" w:hAnsi="Arial" w:cs="Arial"/>
                <w:sz w:val="16"/>
                <w:szCs w:val="16"/>
                <w:lang w:eastAsia="pl-PL"/>
              </w:rPr>
              <w:t>-</w:t>
            </w:r>
          </w:p>
        </w:tc>
        <w:tc>
          <w:tcPr>
            <w:tcW w:w="992"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20"/>
                <w:szCs w:val="20"/>
                <w:lang w:eastAsia="pl-PL"/>
              </w:rPr>
            </w:pPr>
            <w:r>
              <w:rPr>
                <w:rFonts w:ascii="Arial" w:hAnsi="Arial" w:cs="Arial"/>
                <w:sz w:val="20"/>
                <w:szCs w:val="20"/>
                <w:lang w:eastAsia="pl-PL"/>
              </w:rPr>
              <w:t> -</w:t>
            </w:r>
          </w:p>
        </w:tc>
        <w:tc>
          <w:tcPr>
            <w:tcW w:w="1107"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20"/>
                <w:szCs w:val="20"/>
                <w:lang w:eastAsia="pl-PL"/>
              </w:rPr>
            </w:pPr>
            <w:r>
              <w:rPr>
                <w:rFonts w:ascii="Arial" w:hAnsi="Arial" w:cs="Arial"/>
                <w:sz w:val="20"/>
                <w:szCs w:val="20"/>
                <w:lang w:eastAsia="pl-PL"/>
              </w:rPr>
              <w:t> -</w:t>
            </w:r>
          </w:p>
        </w:tc>
        <w:tc>
          <w:tcPr>
            <w:tcW w:w="762"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20"/>
                <w:szCs w:val="20"/>
                <w:lang w:eastAsia="pl-PL"/>
              </w:rPr>
              <w:t> -</w:t>
            </w:r>
          </w:p>
        </w:tc>
        <w:tc>
          <w:tcPr>
            <w:tcW w:w="962"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w:t>
            </w:r>
          </w:p>
        </w:tc>
      </w:tr>
      <w:tr w:rsidR="006D1918">
        <w:trPr>
          <w:trHeight w:val="465"/>
        </w:trPr>
        <w:tc>
          <w:tcPr>
            <w:tcW w:w="2479" w:type="dxa"/>
            <w:tcBorders>
              <w:left w:val="single" w:sz="4" w:space="0" w:color="00000A"/>
            </w:tcBorders>
            <w:shd w:val="clear" w:color="auto" w:fill="FFFFFF"/>
            <w:vAlign w:val="bottom"/>
          </w:tcPr>
          <w:p w:rsidR="006D1918" w:rsidRDefault="00F64A12">
            <w:pPr>
              <w:rPr>
                <w:rFonts w:ascii="Arial" w:hAnsi="Arial" w:cs="Arial"/>
                <w:sz w:val="16"/>
                <w:szCs w:val="16"/>
                <w:lang w:eastAsia="pl-PL"/>
              </w:rPr>
            </w:pPr>
            <w:r>
              <w:rPr>
                <w:rFonts w:ascii="Arial" w:eastAsia="Times New Roman" w:hAnsi="Arial" w:cs="Arial"/>
                <w:sz w:val="16"/>
                <w:szCs w:val="16"/>
                <w:lang w:val="en-GB" w:eastAsia="pl-PL"/>
              </w:rPr>
              <w:t>Accruals and other liabilities</w:t>
            </w:r>
          </w:p>
        </w:tc>
        <w:tc>
          <w:tcPr>
            <w:tcW w:w="1919" w:type="dxa"/>
            <w:tcBorders>
              <w:left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1 351 118 </w:t>
            </w:r>
          </w:p>
        </w:tc>
        <w:tc>
          <w:tcPr>
            <w:tcW w:w="1061" w:type="dxa"/>
            <w:tcBorders>
              <w:left w:val="single" w:sz="4" w:space="0" w:color="00000A"/>
            </w:tcBorders>
            <w:shd w:val="clear" w:color="auto" w:fill="FFFFFF"/>
            <w:vAlign w:val="bottom"/>
          </w:tcPr>
          <w:p w:rsidR="006D1918" w:rsidRDefault="00F64A12">
            <w:pPr>
              <w:jc w:val="right"/>
              <w:rPr>
                <w:rFonts w:ascii="Arial" w:hAnsi="Arial" w:cs="Arial"/>
                <w:sz w:val="20"/>
                <w:szCs w:val="20"/>
                <w:lang w:eastAsia="pl-PL"/>
              </w:rPr>
            </w:pPr>
            <w:r>
              <w:rPr>
                <w:rFonts w:ascii="Arial" w:hAnsi="Arial" w:cs="Arial"/>
                <w:sz w:val="16"/>
                <w:szCs w:val="16"/>
                <w:lang w:eastAsia="pl-PL"/>
              </w:rPr>
              <w:t xml:space="preserve">1 351 118 </w:t>
            </w:r>
          </w:p>
        </w:tc>
        <w:tc>
          <w:tcPr>
            <w:tcW w:w="992" w:type="dxa"/>
            <w:tcBorders>
              <w:left w:val="single" w:sz="4" w:space="0" w:color="00000A"/>
            </w:tcBorders>
            <w:shd w:val="clear" w:color="auto" w:fill="FFFFFF"/>
            <w:vAlign w:val="bottom"/>
          </w:tcPr>
          <w:p w:rsidR="006D1918" w:rsidRDefault="00F64A12">
            <w:pPr>
              <w:jc w:val="right"/>
              <w:rPr>
                <w:rFonts w:ascii="Arial" w:hAnsi="Arial" w:cs="Arial"/>
                <w:sz w:val="20"/>
                <w:szCs w:val="20"/>
                <w:lang w:eastAsia="pl-PL"/>
              </w:rPr>
            </w:pPr>
            <w:r>
              <w:rPr>
                <w:rFonts w:ascii="Arial" w:hAnsi="Arial" w:cs="Arial"/>
                <w:sz w:val="20"/>
                <w:szCs w:val="20"/>
                <w:lang w:eastAsia="pl-PL"/>
              </w:rPr>
              <w:t> -</w:t>
            </w:r>
          </w:p>
        </w:tc>
        <w:tc>
          <w:tcPr>
            <w:tcW w:w="1107" w:type="dxa"/>
            <w:tcBorders>
              <w:left w:val="single" w:sz="4" w:space="0" w:color="00000A"/>
            </w:tcBorders>
            <w:shd w:val="clear" w:color="auto" w:fill="FFFFFF"/>
            <w:vAlign w:val="bottom"/>
          </w:tcPr>
          <w:p w:rsidR="006D1918" w:rsidRDefault="00F64A12">
            <w:pPr>
              <w:jc w:val="right"/>
              <w:rPr>
                <w:rFonts w:ascii="Arial" w:hAnsi="Arial" w:cs="Arial"/>
                <w:sz w:val="20"/>
                <w:szCs w:val="20"/>
                <w:lang w:eastAsia="pl-PL"/>
              </w:rPr>
            </w:pPr>
            <w:r>
              <w:rPr>
                <w:rFonts w:ascii="Arial" w:hAnsi="Arial" w:cs="Arial"/>
                <w:sz w:val="20"/>
                <w:szCs w:val="20"/>
                <w:lang w:eastAsia="pl-PL"/>
              </w:rPr>
              <w:t>- </w:t>
            </w:r>
          </w:p>
        </w:tc>
        <w:tc>
          <w:tcPr>
            <w:tcW w:w="762" w:type="dxa"/>
            <w:tcBorders>
              <w:left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20"/>
                <w:szCs w:val="20"/>
                <w:lang w:eastAsia="pl-PL"/>
              </w:rPr>
              <w:t> -</w:t>
            </w:r>
          </w:p>
        </w:tc>
        <w:tc>
          <w:tcPr>
            <w:tcW w:w="962"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 xml:space="preserve">1 351 118 </w:t>
            </w:r>
          </w:p>
        </w:tc>
      </w:tr>
      <w:tr w:rsidR="006D1918">
        <w:trPr>
          <w:trHeight w:val="270"/>
        </w:trPr>
        <w:tc>
          <w:tcPr>
            <w:tcW w:w="2479" w:type="dxa"/>
            <w:tcBorders>
              <w:top w:val="double" w:sz="6" w:space="0" w:color="00000A"/>
              <w:left w:val="single" w:sz="4" w:space="0" w:color="00000A"/>
              <w:bottom w:val="single" w:sz="4" w:space="0" w:color="00000A"/>
            </w:tcBorders>
            <w:shd w:val="clear" w:color="auto" w:fill="EAF1DD"/>
            <w:vAlign w:val="bottom"/>
          </w:tcPr>
          <w:p w:rsidR="006D1918" w:rsidRDefault="00F64A12">
            <w:pPr>
              <w:rPr>
                <w:rFonts w:ascii="Arial" w:hAnsi="Arial" w:cs="Arial"/>
                <w:b/>
                <w:bCs/>
                <w:sz w:val="16"/>
                <w:szCs w:val="16"/>
                <w:lang w:eastAsia="pl-PL"/>
              </w:rPr>
            </w:pPr>
            <w:r>
              <w:rPr>
                <w:rFonts w:ascii="Arial" w:eastAsia="Times New Roman" w:hAnsi="Arial" w:cs="Arial"/>
                <w:sz w:val="20"/>
                <w:szCs w:val="20"/>
                <w:lang w:val="en-GB" w:eastAsia="pl-PL"/>
              </w:rPr>
              <w:t>Total</w:t>
            </w:r>
          </w:p>
        </w:tc>
        <w:tc>
          <w:tcPr>
            <w:tcW w:w="1919" w:type="dxa"/>
            <w:tcBorders>
              <w:top w:val="double" w:sz="6" w:space="0" w:color="00000A"/>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6"/>
                <w:szCs w:val="16"/>
                <w:lang w:eastAsia="pl-PL"/>
              </w:rPr>
            </w:pPr>
            <w:r>
              <w:rPr>
                <w:rFonts w:ascii="Arial" w:hAnsi="Arial" w:cs="Arial"/>
                <w:b/>
                <w:bCs/>
                <w:sz w:val="16"/>
                <w:szCs w:val="16"/>
                <w:lang w:eastAsia="pl-PL"/>
              </w:rPr>
              <w:t xml:space="preserve">3 105 927 </w:t>
            </w:r>
          </w:p>
        </w:tc>
        <w:tc>
          <w:tcPr>
            <w:tcW w:w="1061" w:type="dxa"/>
            <w:tcBorders>
              <w:top w:val="double" w:sz="6" w:space="0" w:color="00000A"/>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6"/>
                <w:szCs w:val="16"/>
                <w:lang w:eastAsia="pl-PL"/>
              </w:rPr>
            </w:pPr>
            <w:r>
              <w:rPr>
                <w:rFonts w:ascii="Arial" w:hAnsi="Arial" w:cs="Arial"/>
                <w:b/>
                <w:bCs/>
                <w:sz w:val="16"/>
                <w:szCs w:val="16"/>
                <w:lang w:eastAsia="pl-PL"/>
              </w:rPr>
              <w:t xml:space="preserve">3 105 927 </w:t>
            </w:r>
          </w:p>
        </w:tc>
        <w:tc>
          <w:tcPr>
            <w:tcW w:w="992" w:type="dxa"/>
            <w:tcBorders>
              <w:top w:val="double" w:sz="6" w:space="0" w:color="00000A"/>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6"/>
                <w:szCs w:val="16"/>
                <w:lang w:eastAsia="pl-PL"/>
              </w:rPr>
            </w:pPr>
            <w:r>
              <w:rPr>
                <w:rFonts w:ascii="Arial" w:hAnsi="Arial" w:cs="Arial"/>
                <w:b/>
                <w:bCs/>
                <w:sz w:val="16"/>
                <w:szCs w:val="16"/>
                <w:lang w:eastAsia="pl-PL"/>
              </w:rPr>
              <w:t>-</w:t>
            </w:r>
          </w:p>
        </w:tc>
        <w:tc>
          <w:tcPr>
            <w:tcW w:w="1107" w:type="dxa"/>
            <w:tcBorders>
              <w:top w:val="double" w:sz="6" w:space="0" w:color="00000A"/>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6"/>
                <w:szCs w:val="16"/>
                <w:lang w:eastAsia="pl-PL"/>
              </w:rPr>
            </w:pPr>
            <w:r>
              <w:rPr>
                <w:rFonts w:ascii="Arial" w:hAnsi="Arial" w:cs="Arial"/>
                <w:b/>
                <w:bCs/>
                <w:sz w:val="16"/>
                <w:szCs w:val="16"/>
                <w:lang w:eastAsia="pl-PL"/>
              </w:rPr>
              <w:t>-</w:t>
            </w:r>
          </w:p>
        </w:tc>
        <w:tc>
          <w:tcPr>
            <w:tcW w:w="762" w:type="dxa"/>
            <w:tcBorders>
              <w:top w:val="double" w:sz="6" w:space="0" w:color="00000A"/>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6"/>
                <w:szCs w:val="16"/>
                <w:lang w:eastAsia="pl-PL"/>
              </w:rPr>
            </w:pPr>
            <w:r>
              <w:rPr>
                <w:rFonts w:ascii="Arial" w:hAnsi="Arial" w:cs="Arial"/>
                <w:b/>
                <w:bCs/>
                <w:sz w:val="16"/>
                <w:szCs w:val="16"/>
                <w:lang w:eastAsia="pl-PL"/>
              </w:rPr>
              <w:t>-</w:t>
            </w:r>
          </w:p>
        </w:tc>
        <w:tc>
          <w:tcPr>
            <w:tcW w:w="962" w:type="dxa"/>
            <w:tcBorders>
              <w:top w:val="double" w:sz="6" w:space="0" w:color="00000A"/>
              <w:left w:val="single" w:sz="4" w:space="0" w:color="00000A"/>
              <w:bottom w:val="single" w:sz="4" w:space="0" w:color="00000A"/>
              <w:right w:val="single" w:sz="4" w:space="0" w:color="00000A"/>
            </w:tcBorders>
            <w:shd w:val="clear" w:color="auto" w:fill="EAF1DD"/>
            <w:vAlign w:val="bottom"/>
          </w:tcPr>
          <w:p w:rsidR="006D1918" w:rsidRDefault="00F64A12">
            <w:pPr>
              <w:jc w:val="right"/>
            </w:pPr>
            <w:r>
              <w:rPr>
                <w:rFonts w:ascii="Arial" w:hAnsi="Arial" w:cs="Arial"/>
                <w:b/>
                <w:bCs/>
                <w:sz w:val="16"/>
                <w:szCs w:val="16"/>
                <w:lang w:eastAsia="pl-PL"/>
              </w:rPr>
              <w:t xml:space="preserve">3 105 927 </w:t>
            </w:r>
          </w:p>
        </w:tc>
      </w:tr>
    </w:tbl>
    <w:p w:rsidR="006D1918" w:rsidRDefault="006D1918"/>
    <w:p w:rsidR="006D1918" w:rsidRDefault="006D1918"/>
    <w:p w:rsidR="006D1918" w:rsidRPr="002E5C68" w:rsidRDefault="00F64A12">
      <w:pPr>
        <w:rPr>
          <w:lang w:val="en-US"/>
        </w:rPr>
      </w:pPr>
      <w:r w:rsidRPr="002E5C68">
        <w:rPr>
          <w:lang w:val="en-US"/>
        </w:rPr>
        <w:t>All liabilities are denominated in PLN.</w:t>
      </w:r>
    </w:p>
    <w:p w:rsidR="006D1918" w:rsidRPr="002E5C68" w:rsidRDefault="006D1918">
      <w:pPr>
        <w:rPr>
          <w:lang w:val="en-US"/>
        </w:rPr>
      </w:pPr>
    </w:p>
    <w:p w:rsidR="006D1918" w:rsidRDefault="00F64A12">
      <w:pPr>
        <w:rPr>
          <w:lang w:val="en-GB"/>
        </w:rPr>
      </w:pPr>
      <w:r>
        <w:rPr>
          <w:b/>
          <w:bCs/>
          <w:sz w:val="26"/>
          <w:szCs w:val="26"/>
          <w:lang w:val="en-GB"/>
        </w:rPr>
        <w:t>11. Revenues from sales</w:t>
      </w:r>
    </w:p>
    <w:p w:rsidR="006D1918" w:rsidRDefault="006D1918">
      <w:pPr>
        <w:rPr>
          <w:lang w:val="en-GB"/>
        </w:rPr>
      </w:pPr>
    </w:p>
    <w:tbl>
      <w:tblPr>
        <w:tblW w:w="0" w:type="auto"/>
        <w:tblInd w:w="-15" w:type="dxa"/>
        <w:tblLayout w:type="fixed"/>
        <w:tblCellMar>
          <w:left w:w="70" w:type="dxa"/>
          <w:right w:w="70" w:type="dxa"/>
        </w:tblCellMar>
        <w:tblLook w:val="0000" w:firstRow="0" w:lastRow="0" w:firstColumn="0" w:lastColumn="0" w:noHBand="0" w:noVBand="0"/>
      </w:tblPr>
      <w:tblGrid>
        <w:gridCol w:w="4691"/>
        <w:gridCol w:w="1210"/>
        <w:gridCol w:w="1031"/>
        <w:gridCol w:w="1210"/>
        <w:gridCol w:w="1242"/>
      </w:tblGrid>
      <w:tr w:rsidR="006D1918">
        <w:trPr>
          <w:trHeight w:val="450"/>
        </w:trPr>
        <w:tc>
          <w:tcPr>
            <w:tcW w:w="4691" w:type="dxa"/>
            <w:vMerge w:val="restart"/>
            <w:tcBorders>
              <w:top w:val="single" w:sz="4" w:space="0" w:color="00000A"/>
              <w:left w:val="single" w:sz="4" w:space="0" w:color="00000A"/>
              <w:bottom w:val="single" w:sz="8" w:space="0" w:color="000001"/>
            </w:tcBorders>
            <w:shd w:val="clear" w:color="auto" w:fill="EAF1DD"/>
            <w:vAlign w:val="center"/>
          </w:tcPr>
          <w:p w:rsidR="006D1918" w:rsidRPr="00AE2B1C" w:rsidRDefault="00F64A12">
            <w:pPr>
              <w:jc w:val="center"/>
              <w:rPr>
                <w:rFonts w:ascii="Arial" w:eastAsia="Times New Roman" w:hAnsi="Arial" w:cs="Arial"/>
                <w:b/>
                <w:bCs/>
                <w:sz w:val="16"/>
                <w:szCs w:val="16"/>
                <w:lang w:val="en-GB" w:eastAsia="pl-PL"/>
              </w:rPr>
            </w:pPr>
            <w:r w:rsidRPr="00AE2B1C">
              <w:rPr>
                <w:rFonts w:ascii="Arial" w:eastAsia="Times New Roman" w:hAnsi="Arial" w:cs="Arial"/>
                <w:b/>
                <w:bCs/>
                <w:sz w:val="16"/>
                <w:szCs w:val="16"/>
                <w:lang w:val="en-GB" w:eastAsia="pl-PL"/>
              </w:rPr>
              <w:t>11.1 Sales revenues (continued activity)</w:t>
            </w:r>
          </w:p>
        </w:tc>
        <w:tc>
          <w:tcPr>
            <w:tcW w:w="1210" w:type="dxa"/>
            <w:tcBorders>
              <w:top w:val="single" w:sz="4" w:space="0" w:color="00000A"/>
              <w:left w:val="single" w:sz="4" w:space="0" w:color="00000A"/>
            </w:tcBorders>
            <w:shd w:val="clear" w:color="auto" w:fill="EAF1DD"/>
            <w:vAlign w:val="center"/>
          </w:tcPr>
          <w:p w:rsidR="006D1918" w:rsidRPr="00AE2B1C" w:rsidRDefault="006D1918">
            <w:pPr>
              <w:snapToGrid w:val="0"/>
              <w:jc w:val="center"/>
              <w:rPr>
                <w:rFonts w:ascii="Arial" w:eastAsia="Times New Roman" w:hAnsi="Arial" w:cs="Arial"/>
                <w:b/>
                <w:bCs/>
                <w:sz w:val="16"/>
                <w:szCs w:val="16"/>
                <w:lang w:val="en-GB" w:eastAsia="pl-PL"/>
              </w:rPr>
            </w:pPr>
          </w:p>
        </w:tc>
        <w:tc>
          <w:tcPr>
            <w:tcW w:w="1031" w:type="dxa"/>
            <w:tcBorders>
              <w:top w:val="single" w:sz="4" w:space="0" w:color="00000A"/>
              <w:left w:val="single" w:sz="4" w:space="0" w:color="00000A"/>
            </w:tcBorders>
            <w:shd w:val="clear" w:color="auto" w:fill="EAF1DD"/>
            <w:vAlign w:val="center"/>
          </w:tcPr>
          <w:p w:rsidR="006D1918" w:rsidRPr="00AE2B1C" w:rsidRDefault="006D1918">
            <w:pPr>
              <w:snapToGrid w:val="0"/>
              <w:jc w:val="center"/>
              <w:rPr>
                <w:rFonts w:ascii="Arial" w:eastAsia="Times New Roman" w:hAnsi="Arial" w:cs="Arial"/>
                <w:b/>
                <w:bCs/>
                <w:sz w:val="16"/>
                <w:szCs w:val="16"/>
                <w:lang w:val="en-GB" w:eastAsia="pl-PL"/>
              </w:rPr>
            </w:pPr>
          </w:p>
        </w:tc>
        <w:tc>
          <w:tcPr>
            <w:tcW w:w="1210" w:type="dxa"/>
            <w:tcBorders>
              <w:top w:val="single" w:sz="4" w:space="0" w:color="00000A"/>
              <w:left w:val="single" w:sz="4" w:space="0" w:color="00000A"/>
            </w:tcBorders>
            <w:shd w:val="clear" w:color="auto" w:fill="EAF1DD"/>
            <w:vAlign w:val="center"/>
          </w:tcPr>
          <w:p w:rsidR="006D1918" w:rsidRPr="00AE2B1C" w:rsidRDefault="006D1918">
            <w:pPr>
              <w:snapToGrid w:val="0"/>
              <w:jc w:val="center"/>
              <w:rPr>
                <w:rFonts w:ascii="Arial" w:eastAsia="Times New Roman" w:hAnsi="Arial" w:cs="Arial"/>
                <w:b/>
                <w:bCs/>
                <w:sz w:val="16"/>
                <w:szCs w:val="16"/>
                <w:lang w:val="en-GB" w:eastAsia="pl-PL"/>
              </w:rPr>
            </w:pPr>
          </w:p>
        </w:tc>
        <w:tc>
          <w:tcPr>
            <w:tcW w:w="1242" w:type="dxa"/>
            <w:tcBorders>
              <w:top w:val="single" w:sz="4" w:space="0" w:color="00000A"/>
              <w:left w:val="single" w:sz="4" w:space="0" w:color="00000A"/>
              <w:right w:val="single" w:sz="4" w:space="0" w:color="00000A"/>
            </w:tcBorders>
            <w:shd w:val="clear" w:color="auto" w:fill="EAF1DD"/>
            <w:vAlign w:val="center"/>
          </w:tcPr>
          <w:p w:rsidR="006D1918" w:rsidRPr="00AE2B1C" w:rsidRDefault="00F64A12">
            <w:pPr>
              <w:jc w:val="center"/>
              <w:rPr>
                <w:lang w:val="en-GB"/>
              </w:rPr>
            </w:pPr>
            <w:r w:rsidRPr="00AE2B1C">
              <w:rPr>
                <w:rFonts w:ascii="Arial" w:eastAsia="Arial" w:hAnsi="Arial" w:cs="Arial"/>
                <w:b/>
                <w:bCs/>
                <w:sz w:val="16"/>
                <w:szCs w:val="16"/>
                <w:lang w:val="en-GB" w:eastAsia="pl-PL"/>
              </w:rPr>
              <w:t xml:space="preserve"> </w:t>
            </w:r>
          </w:p>
        </w:tc>
      </w:tr>
      <w:tr w:rsidR="006D1918">
        <w:trPr>
          <w:trHeight w:val="255"/>
        </w:trPr>
        <w:tc>
          <w:tcPr>
            <w:tcW w:w="4691" w:type="dxa"/>
            <w:vMerge/>
            <w:tcBorders>
              <w:left w:val="single" w:sz="4" w:space="0" w:color="00000A"/>
              <w:bottom w:val="single" w:sz="8" w:space="0" w:color="000001"/>
            </w:tcBorders>
            <w:shd w:val="clear" w:color="auto" w:fill="auto"/>
            <w:vAlign w:val="center"/>
          </w:tcPr>
          <w:p w:rsidR="006D1918" w:rsidRPr="00AE2B1C" w:rsidRDefault="006D1918">
            <w:pPr>
              <w:snapToGrid w:val="0"/>
              <w:rPr>
                <w:rFonts w:ascii="Arial" w:eastAsia="Times New Roman" w:hAnsi="Arial" w:cs="Arial"/>
                <w:b/>
                <w:bCs/>
                <w:sz w:val="16"/>
                <w:szCs w:val="16"/>
                <w:lang w:val="en-GB" w:eastAsia="pl-PL"/>
              </w:rPr>
            </w:pPr>
          </w:p>
        </w:tc>
        <w:tc>
          <w:tcPr>
            <w:tcW w:w="1210" w:type="dxa"/>
            <w:tcBorders>
              <w:left w:val="single" w:sz="4" w:space="0" w:color="00000A"/>
            </w:tcBorders>
            <w:shd w:val="clear" w:color="auto" w:fill="EAF1DD"/>
            <w:vAlign w:val="center"/>
          </w:tcPr>
          <w:p w:rsidR="006D1918" w:rsidRPr="00AE2B1C" w:rsidRDefault="00F64A12">
            <w:pPr>
              <w:jc w:val="center"/>
              <w:rPr>
                <w:rFonts w:ascii="Arial" w:eastAsia="Times New Roman" w:hAnsi="Arial" w:cs="Arial"/>
                <w:b/>
                <w:bCs/>
                <w:sz w:val="16"/>
                <w:szCs w:val="16"/>
                <w:lang w:val="en-GB" w:eastAsia="pl-PL"/>
              </w:rPr>
            </w:pPr>
            <w:r w:rsidRPr="00AE2B1C">
              <w:rPr>
                <w:rFonts w:ascii="Arial" w:eastAsia="Times New Roman" w:hAnsi="Arial" w:cs="Arial"/>
                <w:b/>
                <w:bCs/>
                <w:sz w:val="16"/>
                <w:szCs w:val="16"/>
                <w:lang w:val="en-GB" w:eastAsia="pl-PL"/>
              </w:rPr>
              <w:t xml:space="preserve">For period ended 3 months </w:t>
            </w:r>
          </w:p>
        </w:tc>
        <w:tc>
          <w:tcPr>
            <w:tcW w:w="1031" w:type="dxa"/>
            <w:tcBorders>
              <w:left w:val="single" w:sz="4" w:space="0" w:color="00000A"/>
            </w:tcBorders>
            <w:shd w:val="clear" w:color="auto" w:fill="EAF1DD"/>
            <w:vAlign w:val="center"/>
          </w:tcPr>
          <w:p w:rsidR="006D1918" w:rsidRPr="00AE2B1C" w:rsidRDefault="00F64A12">
            <w:pPr>
              <w:jc w:val="center"/>
              <w:rPr>
                <w:rFonts w:ascii="Arial" w:eastAsia="Times New Roman" w:hAnsi="Arial" w:cs="Arial"/>
                <w:b/>
                <w:bCs/>
                <w:sz w:val="16"/>
                <w:szCs w:val="16"/>
                <w:lang w:val="en-GB" w:eastAsia="pl-PL"/>
              </w:rPr>
            </w:pPr>
            <w:r w:rsidRPr="00AE2B1C">
              <w:rPr>
                <w:rFonts w:ascii="Arial" w:eastAsia="Times New Roman" w:hAnsi="Arial" w:cs="Arial"/>
                <w:b/>
                <w:bCs/>
                <w:sz w:val="16"/>
                <w:szCs w:val="16"/>
                <w:lang w:val="en-GB" w:eastAsia="pl-PL"/>
              </w:rPr>
              <w:t xml:space="preserve">For period ended 9 months </w:t>
            </w:r>
          </w:p>
        </w:tc>
        <w:tc>
          <w:tcPr>
            <w:tcW w:w="1210" w:type="dxa"/>
            <w:tcBorders>
              <w:left w:val="single" w:sz="4" w:space="0" w:color="00000A"/>
            </w:tcBorders>
            <w:shd w:val="clear" w:color="auto" w:fill="EAF1DD"/>
            <w:vAlign w:val="center"/>
          </w:tcPr>
          <w:p w:rsidR="006D1918" w:rsidRPr="00AE2B1C" w:rsidRDefault="00F64A12">
            <w:pPr>
              <w:jc w:val="center"/>
              <w:rPr>
                <w:rFonts w:ascii="Arial" w:eastAsia="Times New Roman" w:hAnsi="Arial" w:cs="Arial"/>
                <w:b/>
                <w:bCs/>
                <w:sz w:val="16"/>
                <w:szCs w:val="16"/>
                <w:lang w:val="en-GB" w:eastAsia="pl-PL"/>
              </w:rPr>
            </w:pPr>
            <w:r w:rsidRPr="00AE2B1C">
              <w:rPr>
                <w:rFonts w:ascii="Arial" w:eastAsia="Times New Roman" w:hAnsi="Arial" w:cs="Arial"/>
                <w:b/>
                <w:bCs/>
                <w:sz w:val="16"/>
                <w:szCs w:val="16"/>
                <w:lang w:val="en-GB" w:eastAsia="pl-PL"/>
              </w:rPr>
              <w:t xml:space="preserve">For period ended 3 months </w:t>
            </w:r>
          </w:p>
        </w:tc>
        <w:tc>
          <w:tcPr>
            <w:tcW w:w="1242" w:type="dxa"/>
            <w:tcBorders>
              <w:left w:val="single" w:sz="4" w:space="0" w:color="00000A"/>
              <w:right w:val="single" w:sz="4" w:space="0" w:color="00000A"/>
            </w:tcBorders>
            <w:shd w:val="clear" w:color="auto" w:fill="EAF1DD"/>
            <w:vAlign w:val="center"/>
          </w:tcPr>
          <w:p w:rsidR="006D1918" w:rsidRPr="00AE2B1C" w:rsidRDefault="00F64A12">
            <w:pPr>
              <w:jc w:val="center"/>
              <w:rPr>
                <w:lang w:val="en-GB"/>
              </w:rPr>
            </w:pPr>
            <w:r w:rsidRPr="00AE2B1C">
              <w:rPr>
                <w:rFonts w:ascii="Arial" w:eastAsia="Times New Roman" w:hAnsi="Arial" w:cs="Arial"/>
                <w:b/>
                <w:bCs/>
                <w:sz w:val="16"/>
                <w:szCs w:val="16"/>
                <w:lang w:val="en-GB" w:eastAsia="pl-PL"/>
              </w:rPr>
              <w:t xml:space="preserve">For period ended 9 months </w:t>
            </w:r>
          </w:p>
        </w:tc>
      </w:tr>
      <w:tr w:rsidR="006D1918">
        <w:trPr>
          <w:trHeight w:val="270"/>
        </w:trPr>
        <w:tc>
          <w:tcPr>
            <w:tcW w:w="4691" w:type="dxa"/>
            <w:vMerge/>
            <w:tcBorders>
              <w:left w:val="single" w:sz="4" w:space="0" w:color="00000A"/>
              <w:bottom w:val="single" w:sz="8" w:space="0" w:color="000001"/>
            </w:tcBorders>
            <w:shd w:val="clear" w:color="auto" w:fill="auto"/>
            <w:vAlign w:val="center"/>
          </w:tcPr>
          <w:p w:rsidR="006D1918" w:rsidRPr="00AE2B1C" w:rsidRDefault="006D1918">
            <w:pPr>
              <w:snapToGrid w:val="0"/>
              <w:rPr>
                <w:rFonts w:ascii="Arial" w:eastAsia="Times New Roman" w:hAnsi="Arial" w:cs="Arial"/>
                <w:b/>
                <w:bCs/>
                <w:sz w:val="16"/>
                <w:szCs w:val="16"/>
                <w:lang w:val="en-GB" w:eastAsia="pl-PL"/>
              </w:rPr>
            </w:pPr>
          </w:p>
        </w:tc>
        <w:tc>
          <w:tcPr>
            <w:tcW w:w="1210" w:type="dxa"/>
            <w:tcBorders>
              <w:left w:val="single" w:sz="4" w:space="0" w:color="00000A"/>
              <w:bottom w:val="single" w:sz="4" w:space="0" w:color="00000A"/>
            </w:tcBorders>
            <w:shd w:val="clear" w:color="auto" w:fill="EAF1DD"/>
            <w:vAlign w:val="center"/>
          </w:tcPr>
          <w:p w:rsidR="006D1918" w:rsidRPr="00AE2B1C" w:rsidRDefault="00F64A12">
            <w:pPr>
              <w:jc w:val="center"/>
              <w:rPr>
                <w:rFonts w:ascii="Arial" w:eastAsia="Times New Roman" w:hAnsi="Arial" w:cs="Arial"/>
                <w:b/>
                <w:bCs/>
                <w:sz w:val="16"/>
                <w:szCs w:val="16"/>
                <w:lang w:val="en-GB" w:eastAsia="pl-PL"/>
              </w:rPr>
            </w:pPr>
            <w:r w:rsidRPr="00AE2B1C">
              <w:rPr>
                <w:rFonts w:ascii="Arial" w:eastAsia="Times New Roman" w:hAnsi="Arial" w:cs="Arial"/>
                <w:b/>
                <w:bCs/>
                <w:sz w:val="16"/>
                <w:szCs w:val="16"/>
                <w:lang w:val="en-GB" w:eastAsia="pl-PL"/>
              </w:rPr>
              <w:t>31.12.2016</w:t>
            </w:r>
          </w:p>
        </w:tc>
        <w:tc>
          <w:tcPr>
            <w:tcW w:w="1031" w:type="dxa"/>
            <w:tcBorders>
              <w:left w:val="single" w:sz="4" w:space="0" w:color="00000A"/>
              <w:bottom w:val="single" w:sz="8" w:space="0" w:color="00000A"/>
            </w:tcBorders>
            <w:shd w:val="clear" w:color="auto" w:fill="EAF1DD"/>
            <w:vAlign w:val="center"/>
          </w:tcPr>
          <w:p w:rsidR="006D1918" w:rsidRPr="00AE2B1C" w:rsidRDefault="00F64A12">
            <w:pPr>
              <w:jc w:val="center"/>
              <w:rPr>
                <w:rFonts w:ascii="Arial" w:eastAsia="Times New Roman" w:hAnsi="Arial" w:cs="Arial"/>
                <w:b/>
                <w:bCs/>
                <w:sz w:val="16"/>
                <w:szCs w:val="16"/>
                <w:lang w:val="en-GB" w:eastAsia="pl-PL"/>
              </w:rPr>
            </w:pPr>
            <w:r w:rsidRPr="00AE2B1C">
              <w:rPr>
                <w:rFonts w:ascii="Arial" w:eastAsia="Times New Roman" w:hAnsi="Arial" w:cs="Arial"/>
                <w:b/>
                <w:bCs/>
                <w:sz w:val="16"/>
                <w:szCs w:val="16"/>
                <w:lang w:val="en-GB" w:eastAsia="pl-PL"/>
              </w:rPr>
              <w:t>31.12.2016</w:t>
            </w:r>
          </w:p>
        </w:tc>
        <w:tc>
          <w:tcPr>
            <w:tcW w:w="1210" w:type="dxa"/>
            <w:tcBorders>
              <w:left w:val="single" w:sz="4" w:space="0" w:color="00000A"/>
              <w:bottom w:val="single" w:sz="8" w:space="0" w:color="00000A"/>
            </w:tcBorders>
            <w:shd w:val="clear" w:color="auto" w:fill="EAF1DD"/>
            <w:vAlign w:val="center"/>
          </w:tcPr>
          <w:p w:rsidR="006D1918" w:rsidRPr="00AE2B1C" w:rsidRDefault="00F64A12">
            <w:pPr>
              <w:jc w:val="center"/>
              <w:rPr>
                <w:rFonts w:ascii="Arial" w:eastAsia="Times New Roman" w:hAnsi="Arial" w:cs="Arial"/>
                <w:b/>
                <w:bCs/>
                <w:sz w:val="16"/>
                <w:szCs w:val="16"/>
                <w:lang w:val="en-GB" w:eastAsia="pl-PL"/>
              </w:rPr>
            </w:pPr>
            <w:r w:rsidRPr="00AE2B1C">
              <w:rPr>
                <w:rFonts w:ascii="Arial" w:eastAsia="Times New Roman" w:hAnsi="Arial" w:cs="Arial"/>
                <w:b/>
                <w:bCs/>
                <w:sz w:val="16"/>
                <w:szCs w:val="16"/>
                <w:lang w:val="en-GB" w:eastAsia="pl-PL"/>
              </w:rPr>
              <w:t>31.12.2015</w:t>
            </w:r>
          </w:p>
        </w:tc>
        <w:tc>
          <w:tcPr>
            <w:tcW w:w="1242" w:type="dxa"/>
            <w:tcBorders>
              <w:left w:val="single" w:sz="4" w:space="0" w:color="00000A"/>
              <w:bottom w:val="single" w:sz="4" w:space="0" w:color="00000A"/>
              <w:right w:val="single" w:sz="4" w:space="0" w:color="00000A"/>
            </w:tcBorders>
            <w:shd w:val="clear" w:color="auto" w:fill="EAF1DD"/>
            <w:vAlign w:val="center"/>
          </w:tcPr>
          <w:p w:rsidR="006D1918" w:rsidRPr="00AE2B1C" w:rsidRDefault="00F64A12">
            <w:pPr>
              <w:jc w:val="center"/>
              <w:rPr>
                <w:lang w:val="en-GB"/>
              </w:rPr>
            </w:pPr>
            <w:r w:rsidRPr="00AE2B1C">
              <w:rPr>
                <w:rFonts w:ascii="Arial" w:eastAsia="Times New Roman" w:hAnsi="Arial" w:cs="Arial"/>
                <w:b/>
                <w:bCs/>
                <w:sz w:val="16"/>
                <w:szCs w:val="16"/>
                <w:lang w:val="en-GB" w:eastAsia="pl-PL"/>
              </w:rPr>
              <w:t>31.12.2015</w:t>
            </w:r>
          </w:p>
        </w:tc>
      </w:tr>
      <w:tr w:rsidR="006D1918">
        <w:trPr>
          <w:trHeight w:val="255"/>
        </w:trPr>
        <w:tc>
          <w:tcPr>
            <w:tcW w:w="4691" w:type="dxa"/>
            <w:tcBorders>
              <w:top w:val="single" w:sz="8" w:space="0" w:color="00000A"/>
              <w:left w:val="single" w:sz="4" w:space="0" w:color="00000A"/>
              <w:bottom w:val="single" w:sz="4" w:space="0" w:color="00000A"/>
            </w:tcBorders>
            <w:shd w:val="clear" w:color="auto" w:fill="FFFFFF"/>
            <w:vAlign w:val="bottom"/>
          </w:tcPr>
          <w:p w:rsidR="006D1918" w:rsidRPr="002E5C68" w:rsidRDefault="00F64A12">
            <w:pPr>
              <w:rPr>
                <w:rFonts w:ascii="Arial" w:hAnsi="Arial" w:cs="Arial"/>
                <w:sz w:val="16"/>
                <w:szCs w:val="16"/>
                <w:lang w:val="en-US" w:eastAsia="pl-PL"/>
              </w:rPr>
            </w:pPr>
            <w:r>
              <w:rPr>
                <w:rFonts w:ascii="Arial" w:eastAsia="Times New Roman" w:hAnsi="Arial" w:cs="Arial"/>
                <w:sz w:val="16"/>
                <w:szCs w:val="16"/>
                <w:lang w:val="en-GB" w:eastAsia="pl-PL"/>
              </w:rPr>
              <w:t>Revenues from sales of products</w:t>
            </w:r>
          </w:p>
        </w:tc>
        <w:tc>
          <w:tcPr>
            <w:tcW w:w="1210" w:type="dxa"/>
            <w:tcBorders>
              <w:top w:val="single" w:sz="4" w:space="0" w:color="00000A"/>
              <w:left w:val="single" w:sz="4" w:space="0" w:color="000001"/>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sidRPr="002E5C68">
              <w:rPr>
                <w:rFonts w:ascii="Arial" w:hAnsi="Arial" w:cs="Arial"/>
                <w:sz w:val="16"/>
                <w:szCs w:val="16"/>
                <w:lang w:val="en-US" w:eastAsia="pl-PL"/>
              </w:rPr>
              <w:t> </w:t>
            </w:r>
            <w:r>
              <w:rPr>
                <w:rFonts w:ascii="Arial" w:hAnsi="Arial" w:cs="Arial"/>
                <w:sz w:val="16"/>
                <w:szCs w:val="16"/>
                <w:lang w:eastAsia="pl-PL"/>
              </w:rPr>
              <w:t>-</w:t>
            </w:r>
          </w:p>
        </w:tc>
        <w:tc>
          <w:tcPr>
            <w:tcW w:w="1031"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210" w:type="dxa"/>
            <w:tcBorders>
              <w:left w:val="single" w:sz="4" w:space="0" w:color="00000A"/>
              <w:bottom w:val="single" w:sz="4" w:space="0" w:color="00000A"/>
            </w:tcBorders>
            <w:shd w:val="clear" w:color="auto" w:fill="FFFFFF"/>
            <w:vAlign w:val="bottom"/>
          </w:tcPr>
          <w:p w:rsidR="006D1918" w:rsidRDefault="00F64A12">
            <w:pPr>
              <w:rPr>
                <w:rFonts w:ascii="Arial" w:hAnsi="Arial" w:cs="Arial"/>
                <w:sz w:val="16"/>
                <w:szCs w:val="16"/>
                <w:lang w:eastAsia="pl-PL"/>
              </w:rPr>
            </w:pPr>
            <w:r>
              <w:rPr>
                <w:rFonts w:ascii="Arial" w:hAnsi="Arial" w:cs="Arial"/>
                <w:sz w:val="16"/>
                <w:szCs w:val="16"/>
                <w:lang w:eastAsia="pl-PL"/>
              </w:rPr>
              <w:t> </w:t>
            </w:r>
          </w:p>
        </w:tc>
        <w:tc>
          <w:tcPr>
            <w:tcW w:w="1242"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w:t>
            </w:r>
          </w:p>
        </w:tc>
      </w:tr>
      <w:tr w:rsidR="006D1918">
        <w:trPr>
          <w:trHeight w:val="255"/>
        </w:trPr>
        <w:tc>
          <w:tcPr>
            <w:tcW w:w="4691"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rPr>
                <w:rFonts w:ascii="Arial" w:hAnsi="Arial" w:cs="Arial"/>
                <w:sz w:val="16"/>
                <w:szCs w:val="16"/>
                <w:lang w:val="en-US" w:eastAsia="pl-PL"/>
              </w:rPr>
            </w:pPr>
            <w:r>
              <w:rPr>
                <w:rFonts w:ascii="Arial" w:eastAsia="Times New Roman" w:hAnsi="Arial" w:cs="Arial"/>
                <w:sz w:val="16"/>
                <w:szCs w:val="16"/>
                <w:lang w:val="en-GB" w:eastAsia="pl-PL"/>
              </w:rPr>
              <w:t>Revenues from sales of services</w:t>
            </w:r>
          </w:p>
        </w:tc>
        <w:tc>
          <w:tcPr>
            <w:tcW w:w="1210" w:type="dxa"/>
            <w:tcBorders>
              <w:left w:val="single" w:sz="4" w:space="0" w:color="000001"/>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20 173 001 </w:t>
            </w:r>
          </w:p>
        </w:tc>
        <w:tc>
          <w:tcPr>
            <w:tcW w:w="1031"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54 720 884 </w:t>
            </w:r>
          </w:p>
        </w:tc>
        <w:tc>
          <w:tcPr>
            <w:tcW w:w="1210"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13 746 654 </w:t>
            </w:r>
          </w:p>
        </w:tc>
        <w:tc>
          <w:tcPr>
            <w:tcW w:w="1242"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 xml:space="preserve">37 425 683 </w:t>
            </w:r>
          </w:p>
        </w:tc>
      </w:tr>
      <w:tr w:rsidR="006D1918">
        <w:trPr>
          <w:trHeight w:val="255"/>
        </w:trPr>
        <w:tc>
          <w:tcPr>
            <w:tcW w:w="4691"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rPr>
                <w:rFonts w:ascii="Arial" w:hAnsi="Arial" w:cs="Arial"/>
                <w:sz w:val="16"/>
                <w:szCs w:val="16"/>
                <w:lang w:val="en-US" w:eastAsia="pl-PL"/>
              </w:rPr>
            </w:pPr>
            <w:r>
              <w:rPr>
                <w:rFonts w:ascii="Arial" w:eastAsia="Times New Roman" w:hAnsi="Arial" w:cs="Arial"/>
                <w:sz w:val="16"/>
                <w:szCs w:val="16"/>
                <w:lang w:val="en-GB" w:eastAsia="pl-PL"/>
              </w:rPr>
              <w:t>Revenues from sales of goods</w:t>
            </w:r>
          </w:p>
        </w:tc>
        <w:tc>
          <w:tcPr>
            <w:tcW w:w="1210" w:type="dxa"/>
            <w:tcBorders>
              <w:left w:val="single" w:sz="4" w:space="0" w:color="000001"/>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sidRPr="002E5C68">
              <w:rPr>
                <w:rFonts w:ascii="Arial" w:hAnsi="Arial" w:cs="Arial"/>
                <w:sz w:val="16"/>
                <w:szCs w:val="16"/>
                <w:lang w:val="en-US" w:eastAsia="pl-PL"/>
              </w:rPr>
              <w:t> </w:t>
            </w:r>
            <w:r>
              <w:rPr>
                <w:rFonts w:ascii="Arial" w:hAnsi="Arial" w:cs="Arial"/>
                <w:sz w:val="16"/>
                <w:szCs w:val="16"/>
                <w:lang w:eastAsia="pl-PL"/>
              </w:rPr>
              <w:t>-</w:t>
            </w:r>
          </w:p>
        </w:tc>
        <w:tc>
          <w:tcPr>
            <w:tcW w:w="1031"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210" w:type="dxa"/>
            <w:tcBorders>
              <w:left w:val="single" w:sz="4" w:space="0" w:color="00000A"/>
              <w:bottom w:val="single" w:sz="4" w:space="0" w:color="00000A"/>
            </w:tcBorders>
            <w:shd w:val="clear" w:color="auto" w:fill="FFFFFF"/>
            <w:vAlign w:val="bottom"/>
          </w:tcPr>
          <w:p w:rsidR="006D1918" w:rsidRDefault="00F64A12">
            <w:pPr>
              <w:rPr>
                <w:rFonts w:ascii="Arial" w:hAnsi="Arial" w:cs="Arial"/>
                <w:sz w:val="16"/>
                <w:szCs w:val="16"/>
                <w:lang w:eastAsia="pl-PL"/>
              </w:rPr>
            </w:pPr>
            <w:r>
              <w:rPr>
                <w:rFonts w:ascii="Arial" w:hAnsi="Arial" w:cs="Arial"/>
                <w:sz w:val="16"/>
                <w:szCs w:val="16"/>
                <w:lang w:eastAsia="pl-PL"/>
              </w:rPr>
              <w:t> </w:t>
            </w:r>
          </w:p>
        </w:tc>
        <w:tc>
          <w:tcPr>
            <w:tcW w:w="1242"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w:t>
            </w:r>
          </w:p>
        </w:tc>
      </w:tr>
      <w:tr w:rsidR="006D1918">
        <w:trPr>
          <w:trHeight w:val="270"/>
        </w:trPr>
        <w:tc>
          <w:tcPr>
            <w:tcW w:w="4691"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rPr>
                <w:rFonts w:ascii="Arial" w:hAnsi="Arial" w:cs="Arial"/>
                <w:sz w:val="16"/>
                <w:szCs w:val="16"/>
                <w:lang w:val="en-US" w:eastAsia="pl-PL"/>
              </w:rPr>
            </w:pPr>
            <w:r>
              <w:rPr>
                <w:rFonts w:ascii="Arial" w:eastAsia="Times New Roman" w:hAnsi="Arial" w:cs="Arial"/>
                <w:sz w:val="16"/>
                <w:szCs w:val="16"/>
                <w:lang w:val="en-GB" w:eastAsia="pl-PL"/>
              </w:rPr>
              <w:t>Revenues from sales of materials</w:t>
            </w:r>
          </w:p>
        </w:tc>
        <w:tc>
          <w:tcPr>
            <w:tcW w:w="1210" w:type="dxa"/>
            <w:tcBorders>
              <w:left w:val="single" w:sz="4" w:space="0" w:color="000001"/>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sidRPr="002E5C68">
              <w:rPr>
                <w:rFonts w:ascii="Arial" w:hAnsi="Arial" w:cs="Arial"/>
                <w:sz w:val="16"/>
                <w:szCs w:val="16"/>
                <w:lang w:val="en-US" w:eastAsia="pl-PL"/>
              </w:rPr>
              <w:t> </w:t>
            </w:r>
            <w:r>
              <w:rPr>
                <w:rFonts w:ascii="Arial" w:hAnsi="Arial" w:cs="Arial"/>
                <w:sz w:val="16"/>
                <w:szCs w:val="16"/>
                <w:lang w:eastAsia="pl-PL"/>
              </w:rPr>
              <w:t>-</w:t>
            </w:r>
          </w:p>
        </w:tc>
        <w:tc>
          <w:tcPr>
            <w:tcW w:w="1031"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210" w:type="dxa"/>
            <w:tcBorders>
              <w:left w:val="single" w:sz="4" w:space="0" w:color="00000A"/>
              <w:bottom w:val="single" w:sz="4" w:space="0" w:color="00000A"/>
            </w:tcBorders>
            <w:shd w:val="clear" w:color="auto" w:fill="FFFFFF"/>
            <w:vAlign w:val="bottom"/>
          </w:tcPr>
          <w:p w:rsidR="006D1918" w:rsidRDefault="00F64A12">
            <w:pPr>
              <w:rPr>
                <w:rFonts w:ascii="Arial" w:hAnsi="Arial" w:cs="Arial"/>
                <w:sz w:val="16"/>
                <w:szCs w:val="16"/>
                <w:lang w:eastAsia="pl-PL"/>
              </w:rPr>
            </w:pPr>
            <w:r>
              <w:rPr>
                <w:rFonts w:ascii="Arial" w:hAnsi="Arial" w:cs="Arial"/>
                <w:sz w:val="16"/>
                <w:szCs w:val="16"/>
                <w:lang w:eastAsia="pl-PL"/>
              </w:rPr>
              <w:t> </w:t>
            </w:r>
          </w:p>
        </w:tc>
        <w:tc>
          <w:tcPr>
            <w:tcW w:w="1242"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w:t>
            </w:r>
          </w:p>
        </w:tc>
      </w:tr>
      <w:tr w:rsidR="006D1918">
        <w:trPr>
          <w:trHeight w:val="270"/>
        </w:trPr>
        <w:tc>
          <w:tcPr>
            <w:tcW w:w="4691" w:type="dxa"/>
            <w:tcBorders>
              <w:top w:val="double" w:sz="6" w:space="0" w:color="00000A"/>
              <w:left w:val="single" w:sz="4" w:space="0" w:color="00000A"/>
              <w:bottom w:val="single" w:sz="4" w:space="0" w:color="00000A"/>
            </w:tcBorders>
            <w:shd w:val="clear" w:color="auto" w:fill="EAF1DD"/>
            <w:vAlign w:val="bottom"/>
          </w:tcPr>
          <w:p w:rsidR="006D1918" w:rsidRDefault="00F64A12">
            <w:pPr>
              <w:rPr>
                <w:rFonts w:ascii="Arial" w:hAnsi="Arial" w:cs="Arial"/>
                <w:b/>
                <w:bCs/>
                <w:sz w:val="16"/>
                <w:szCs w:val="16"/>
                <w:lang w:eastAsia="pl-PL"/>
              </w:rPr>
            </w:pPr>
            <w:r>
              <w:rPr>
                <w:rFonts w:ascii="Arial" w:eastAsia="Times New Roman" w:hAnsi="Arial" w:cs="Arial"/>
                <w:b/>
                <w:bCs/>
                <w:sz w:val="16"/>
                <w:szCs w:val="16"/>
                <w:lang w:val="en-GB" w:eastAsia="pl-PL"/>
              </w:rPr>
              <w:t>TOTAL SALES REVENUES</w:t>
            </w:r>
          </w:p>
        </w:tc>
        <w:tc>
          <w:tcPr>
            <w:tcW w:w="1210" w:type="dxa"/>
            <w:tcBorders>
              <w:top w:val="double" w:sz="6" w:space="0" w:color="00000A"/>
              <w:left w:val="single" w:sz="4" w:space="0" w:color="000001"/>
              <w:bottom w:val="single" w:sz="4" w:space="0" w:color="00000A"/>
            </w:tcBorders>
            <w:shd w:val="clear" w:color="auto" w:fill="EAF1DD"/>
            <w:vAlign w:val="bottom"/>
          </w:tcPr>
          <w:p w:rsidR="006D1918" w:rsidRDefault="00F64A12">
            <w:pPr>
              <w:jc w:val="right"/>
              <w:rPr>
                <w:rFonts w:ascii="Arial" w:hAnsi="Arial" w:cs="Arial"/>
                <w:b/>
                <w:bCs/>
                <w:sz w:val="16"/>
                <w:szCs w:val="16"/>
                <w:lang w:eastAsia="pl-PL"/>
              </w:rPr>
            </w:pPr>
            <w:r>
              <w:rPr>
                <w:rFonts w:ascii="Arial" w:hAnsi="Arial" w:cs="Arial"/>
                <w:b/>
                <w:bCs/>
                <w:sz w:val="16"/>
                <w:szCs w:val="16"/>
                <w:lang w:eastAsia="pl-PL"/>
              </w:rPr>
              <w:t xml:space="preserve">20 173 001 </w:t>
            </w:r>
          </w:p>
        </w:tc>
        <w:tc>
          <w:tcPr>
            <w:tcW w:w="1031" w:type="dxa"/>
            <w:tcBorders>
              <w:top w:val="double" w:sz="6" w:space="0" w:color="00000A"/>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6"/>
                <w:szCs w:val="16"/>
                <w:lang w:eastAsia="pl-PL"/>
              </w:rPr>
            </w:pPr>
            <w:r>
              <w:rPr>
                <w:rFonts w:ascii="Arial" w:hAnsi="Arial" w:cs="Arial"/>
                <w:b/>
                <w:bCs/>
                <w:sz w:val="16"/>
                <w:szCs w:val="16"/>
                <w:lang w:eastAsia="pl-PL"/>
              </w:rPr>
              <w:t xml:space="preserve">54 720 884 </w:t>
            </w:r>
          </w:p>
        </w:tc>
        <w:tc>
          <w:tcPr>
            <w:tcW w:w="1210" w:type="dxa"/>
            <w:tcBorders>
              <w:top w:val="double" w:sz="6" w:space="0" w:color="00000A"/>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6"/>
                <w:szCs w:val="16"/>
                <w:lang w:eastAsia="pl-PL"/>
              </w:rPr>
            </w:pPr>
            <w:r>
              <w:rPr>
                <w:rFonts w:ascii="Arial" w:hAnsi="Arial" w:cs="Arial"/>
                <w:b/>
                <w:bCs/>
                <w:sz w:val="16"/>
                <w:szCs w:val="16"/>
                <w:lang w:eastAsia="pl-PL"/>
              </w:rPr>
              <w:t xml:space="preserve">13 746 654 </w:t>
            </w:r>
          </w:p>
        </w:tc>
        <w:tc>
          <w:tcPr>
            <w:tcW w:w="1242" w:type="dxa"/>
            <w:tcBorders>
              <w:top w:val="double" w:sz="6" w:space="0" w:color="00000A"/>
              <w:bottom w:val="single" w:sz="4" w:space="0" w:color="00000A"/>
              <w:right w:val="single" w:sz="4" w:space="0" w:color="00000A"/>
            </w:tcBorders>
            <w:shd w:val="clear" w:color="auto" w:fill="EAF1DD"/>
            <w:vAlign w:val="bottom"/>
          </w:tcPr>
          <w:p w:rsidR="006D1918" w:rsidRDefault="00F64A12">
            <w:pPr>
              <w:jc w:val="right"/>
            </w:pPr>
            <w:r>
              <w:rPr>
                <w:rFonts w:ascii="Arial" w:hAnsi="Arial" w:cs="Arial"/>
                <w:b/>
                <w:bCs/>
                <w:sz w:val="16"/>
                <w:szCs w:val="16"/>
                <w:lang w:eastAsia="pl-PL"/>
              </w:rPr>
              <w:t xml:space="preserve">37 425 683 </w:t>
            </w:r>
          </w:p>
        </w:tc>
      </w:tr>
    </w:tbl>
    <w:p w:rsidR="006D1918" w:rsidRDefault="006D1918">
      <w:pPr>
        <w:rPr>
          <w:lang w:val="en-GB"/>
        </w:rPr>
      </w:pPr>
    </w:p>
    <w:p w:rsidR="006D1918" w:rsidRDefault="006D1918">
      <w:pPr>
        <w:rPr>
          <w:lang w:val="en-GB"/>
        </w:rPr>
      </w:pPr>
    </w:p>
    <w:p w:rsidR="006D1918" w:rsidRDefault="00F64A12">
      <w:pPr>
        <w:rPr>
          <w:lang w:val="en-GB"/>
        </w:rPr>
      </w:pPr>
      <w:r>
        <w:rPr>
          <w:lang w:val="en-GB"/>
        </w:rPr>
        <w:t>Due to a uniform character of its operations the Company does not identify  operating segments.</w:t>
      </w:r>
    </w:p>
    <w:p w:rsidR="006D1918" w:rsidRDefault="00F64A12">
      <w:pPr>
        <w:jc w:val="both"/>
        <w:rPr>
          <w:lang w:val="en-GB"/>
        </w:rPr>
      </w:pPr>
      <w:r>
        <w:rPr>
          <w:lang w:val="en-GB"/>
        </w:rPr>
        <w:t xml:space="preserve">Almost  95% of the consolidated revenues from sales  is generated  by the Company through its </w:t>
      </w:r>
      <w:r>
        <w:rPr>
          <w:lang w:val="en-GB"/>
        </w:rPr>
        <w:lastRenderedPageBreak/>
        <w:t xml:space="preserve">subsidy in USA. </w:t>
      </w:r>
    </w:p>
    <w:p w:rsidR="006D1918" w:rsidRDefault="006D1918">
      <w:pPr>
        <w:jc w:val="both"/>
        <w:rPr>
          <w:lang w:val="en-GB"/>
        </w:rPr>
      </w:pPr>
    </w:p>
    <w:p w:rsidR="006D1918" w:rsidRDefault="00F64A12">
      <w:pPr>
        <w:jc w:val="both"/>
        <w:rPr>
          <w:lang w:val="en-GB"/>
        </w:rPr>
      </w:pPr>
      <w:r>
        <w:rPr>
          <w:b/>
          <w:bCs/>
          <w:sz w:val="26"/>
          <w:szCs w:val="26"/>
          <w:lang w:val="en-GB"/>
        </w:rPr>
        <w:t>12. Operating expenses</w:t>
      </w:r>
    </w:p>
    <w:p w:rsidR="006D1918" w:rsidRDefault="006D1918">
      <w:pPr>
        <w:jc w:val="both"/>
        <w:rPr>
          <w:lang w:val="en-GB"/>
        </w:rPr>
      </w:pPr>
    </w:p>
    <w:p w:rsidR="006D1918" w:rsidRDefault="006D1918">
      <w:pPr>
        <w:jc w:val="both"/>
        <w:rPr>
          <w:lang w:val="en-GB"/>
        </w:rPr>
      </w:pPr>
    </w:p>
    <w:p w:rsidR="006D1918" w:rsidRDefault="006D1918">
      <w:pPr>
        <w:jc w:val="both"/>
        <w:rPr>
          <w:lang w:val="en-GB"/>
        </w:rPr>
      </w:pPr>
    </w:p>
    <w:p w:rsidR="006D1918" w:rsidRDefault="006D1918">
      <w:pPr>
        <w:jc w:val="both"/>
        <w:rPr>
          <w:lang w:val="en-GB"/>
        </w:rPr>
      </w:pPr>
    </w:p>
    <w:tbl>
      <w:tblPr>
        <w:tblW w:w="0" w:type="auto"/>
        <w:tblInd w:w="-15" w:type="dxa"/>
        <w:tblLayout w:type="fixed"/>
        <w:tblCellMar>
          <w:left w:w="70" w:type="dxa"/>
          <w:right w:w="70" w:type="dxa"/>
        </w:tblCellMar>
        <w:tblLook w:val="0000" w:firstRow="0" w:lastRow="0" w:firstColumn="0" w:lastColumn="0" w:noHBand="0" w:noVBand="0"/>
      </w:tblPr>
      <w:tblGrid>
        <w:gridCol w:w="4538"/>
        <w:gridCol w:w="1152"/>
        <w:gridCol w:w="1234"/>
        <w:gridCol w:w="1234"/>
        <w:gridCol w:w="1226"/>
      </w:tblGrid>
      <w:tr w:rsidR="006D1918">
        <w:trPr>
          <w:trHeight w:val="450"/>
        </w:trPr>
        <w:tc>
          <w:tcPr>
            <w:tcW w:w="4538" w:type="dxa"/>
            <w:vMerge w:val="restart"/>
            <w:tcBorders>
              <w:top w:val="single" w:sz="4" w:space="0" w:color="00000A"/>
              <w:left w:val="single" w:sz="4" w:space="0" w:color="00000A"/>
              <w:bottom w:val="single" w:sz="4" w:space="0" w:color="00000A"/>
            </w:tcBorders>
            <w:shd w:val="clear" w:color="auto" w:fill="EAF1DD"/>
            <w:vAlign w:val="center"/>
          </w:tcPr>
          <w:p w:rsidR="006D1918" w:rsidRPr="00AE2B1C" w:rsidRDefault="00F64A12">
            <w:pPr>
              <w:jc w:val="center"/>
              <w:rPr>
                <w:rFonts w:ascii="Arial" w:eastAsia="Times New Roman" w:hAnsi="Arial" w:cs="Arial"/>
                <w:b/>
                <w:bCs/>
                <w:sz w:val="16"/>
                <w:szCs w:val="16"/>
                <w:lang w:val="en-GB" w:eastAsia="pl-PL"/>
              </w:rPr>
            </w:pPr>
            <w:r w:rsidRPr="00AE2B1C">
              <w:rPr>
                <w:rFonts w:ascii="Arial" w:eastAsia="Times New Roman" w:hAnsi="Arial" w:cs="Arial"/>
                <w:b/>
                <w:bCs/>
                <w:sz w:val="16"/>
                <w:szCs w:val="16"/>
                <w:lang w:val="en-GB" w:eastAsia="pl-PL"/>
              </w:rPr>
              <w:t xml:space="preserve">12.1 Cost by nature </w:t>
            </w:r>
          </w:p>
        </w:tc>
        <w:tc>
          <w:tcPr>
            <w:tcW w:w="1152" w:type="dxa"/>
            <w:tcBorders>
              <w:top w:val="single" w:sz="4" w:space="0" w:color="00000A"/>
              <w:left w:val="single" w:sz="4" w:space="0" w:color="00000A"/>
              <w:bottom w:val="single" w:sz="4" w:space="0" w:color="00000A"/>
            </w:tcBorders>
            <w:shd w:val="clear" w:color="auto" w:fill="EAF1DD"/>
            <w:vAlign w:val="center"/>
          </w:tcPr>
          <w:p w:rsidR="006D1918" w:rsidRPr="00AE2B1C" w:rsidRDefault="00F64A12">
            <w:pPr>
              <w:jc w:val="center"/>
              <w:rPr>
                <w:rFonts w:ascii="Arial" w:eastAsia="Times New Roman" w:hAnsi="Arial" w:cs="Arial"/>
                <w:b/>
                <w:bCs/>
                <w:sz w:val="16"/>
                <w:szCs w:val="16"/>
                <w:lang w:val="en-GB" w:eastAsia="pl-PL"/>
              </w:rPr>
            </w:pPr>
            <w:r w:rsidRPr="00AE2B1C">
              <w:rPr>
                <w:rFonts w:ascii="Arial" w:eastAsia="Times New Roman" w:hAnsi="Arial" w:cs="Arial"/>
                <w:b/>
                <w:bCs/>
                <w:sz w:val="16"/>
                <w:szCs w:val="16"/>
                <w:lang w:val="en-GB" w:eastAsia="pl-PL"/>
              </w:rPr>
              <w:t>For period ended</w:t>
            </w:r>
          </w:p>
        </w:tc>
        <w:tc>
          <w:tcPr>
            <w:tcW w:w="1234" w:type="dxa"/>
            <w:tcBorders>
              <w:top w:val="single" w:sz="4" w:space="0" w:color="00000A"/>
              <w:left w:val="single" w:sz="4" w:space="0" w:color="00000A"/>
              <w:bottom w:val="single" w:sz="4" w:space="0" w:color="00000A"/>
            </w:tcBorders>
            <w:shd w:val="clear" w:color="auto" w:fill="EAF1DD"/>
            <w:vAlign w:val="center"/>
          </w:tcPr>
          <w:p w:rsidR="006D1918" w:rsidRPr="00AE2B1C" w:rsidRDefault="00F64A12">
            <w:pPr>
              <w:jc w:val="center"/>
              <w:rPr>
                <w:rFonts w:ascii="Arial" w:eastAsia="Times New Roman" w:hAnsi="Arial" w:cs="Arial"/>
                <w:b/>
                <w:bCs/>
                <w:sz w:val="16"/>
                <w:szCs w:val="16"/>
                <w:lang w:val="en-GB" w:eastAsia="pl-PL"/>
              </w:rPr>
            </w:pPr>
            <w:r w:rsidRPr="00AE2B1C">
              <w:rPr>
                <w:rFonts w:ascii="Arial" w:eastAsia="Times New Roman" w:hAnsi="Arial" w:cs="Arial"/>
                <w:b/>
                <w:bCs/>
                <w:sz w:val="16"/>
                <w:szCs w:val="16"/>
                <w:lang w:val="en-GB" w:eastAsia="pl-PL"/>
              </w:rPr>
              <w:t>For period ended</w:t>
            </w:r>
          </w:p>
        </w:tc>
        <w:tc>
          <w:tcPr>
            <w:tcW w:w="1234" w:type="dxa"/>
            <w:tcBorders>
              <w:top w:val="single" w:sz="4" w:space="0" w:color="00000A"/>
              <w:left w:val="single" w:sz="4" w:space="0" w:color="00000A"/>
              <w:bottom w:val="single" w:sz="4" w:space="0" w:color="00000A"/>
            </w:tcBorders>
            <w:shd w:val="clear" w:color="auto" w:fill="EAF1DD"/>
            <w:vAlign w:val="center"/>
          </w:tcPr>
          <w:p w:rsidR="006D1918" w:rsidRPr="00AE2B1C" w:rsidRDefault="00F64A12">
            <w:pPr>
              <w:jc w:val="center"/>
              <w:rPr>
                <w:rFonts w:ascii="Arial" w:eastAsia="Times New Roman" w:hAnsi="Arial" w:cs="Arial"/>
                <w:b/>
                <w:bCs/>
                <w:sz w:val="16"/>
                <w:szCs w:val="16"/>
                <w:lang w:val="en-GB" w:eastAsia="pl-PL"/>
              </w:rPr>
            </w:pPr>
            <w:r w:rsidRPr="00AE2B1C">
              <w:rPr>
                <w:rFonts w:ascii="Arial" w:eastAsia="Times New Roman" w:hAnsi="Arial" w:cs="Arial"/>
                <w:b/>
                <w:bCs/>
                <w:sz w:val="16"/>
                <w:szCs w:val="16"/>
                <w:lang w:val="en-GB" w:eastAsia="pl-PL"/>
              </w:rPr>
              <w:t>For period ended</w:t>
            </w:r>
          </w:p>
        </w:tc>
        <w:tc>
          <w:tcPr>
            <w:tcW w:w="1226"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6D1918" w:rsidRPr="00AE2B1C" w:rsidRDefault="00F64A12">
            <w:pPr>
              <w:jc w:val="center"/>
              <w:rPr>
                <w:lang w:val="en-GB"/>
              </w:rPr>
            </w:pPr>
            <w:r w:rsidRPr="00AE2B1C">
              <w:rPr>
                <w:rFonts w:ascii="Arial" w:eastAsia="Times New Roman" w:hAnsi="Arial" w:cs="Arial"/>
                <w:b/>
                <w:bCs/>
                <w:sz w:val="16"/>
                <w:szCs w:val="16"/>
                <w:lang w:val="en-GB" w:eastAsia="pl-PL"/>
              </w:rPr>
              <w:t>For period ended</w:t>
            </w:r>
          </w:p>
        </w:tc>
      </w:tr>
      <w:tr w:rsidR="006D1918">
        <w:trPr>
          <w:trHeight w:val="255"/>
        </w:trPr>
        <w:tc>
          <w:tcPr>
            <w:tcW w:w="4538" w:type="dxa"/>
            <w:vMerge/>
            <w:tcBorders>
              <w:top w:val="single" w:sz="4" w:space="0" w:color="00000A"/>
              <w:left w:val="single" w:sz="4" w:space="0" w:color="00000A"/>
              <w:bottom w:val="single" w:sz="4" w:space="0" w:color="00000A"/>
            </w:tcBorders>
            <w:shd w:val="clear" w:color="auto" w:fill="auto"/>
            <w:vAlign w:val="center"/>
          </w:tcPr>
          <w:p w:rsidR="006D1918" w:rsidRPr="00AE2B1C" w:rsidRDefault="006D1918">
            <w:pPr>
              <w:snapToGrid w:val="0"/>
              <w:rPr>
                <w:rFonts w:ascii="Arial" w:eastAsia="Times New Roman" w:hAnsi="Arial" w:cs="Arial"/>
                <w:b/>
                <w:bCs/>
                <w:sz w:val="16"/>
                <w:szCs w:val="16"/>
                <w:lang w:val="en-GB" w:eastAsia="pl-PL"/>
              </w:rPr>
            </w:pPr>
          </w:p>
        </w:tc>
        <w:tc>
          <w:tcPr>
            <w:tcW w:w="1152" w:type="dxa"/>
            <w:tcBorders>
              <w:left w:val="single" w:sz="4" w:space="0" w:color="00000A"/>
              <w:bottom w:val="single" w:sz="4" w:space="0" w:color="00000A"/>
            </w:tcBorders>
            <w:shd w:val="clear" w:color="auto" w:fill="EAF1DD"/>
            <w:vAlign w:val="center"/>
          </w:tcPr>
          <w:p w:rsidR="006D1918" w:rsidRPr="00AE2B1C" w:rsidRDefault="00F64A12">
            <w:pPr>
              <w:jc w:val="center"/>
              <w:rPr>
                <w:rFonts w:ascii="Arial" w:eastAsia="Times New Roman" w:hAnsi="Arial" w:cs="Arial"/>
                <w:b/>
                <w:bCs/>
                <w:sz w:val="16"/>
                <w:szCs w:val="16"/>
                <w:lang w:val="en-GB" w:eastAsia="pl-PL"/>
              </w:rPr>
            </w:pPr>
            <w:r w:rsidRPr="00AE2B1C">
              <w:rPr>
                <w:rFonts w:ascii="Arial" w:eastAsia="Times New Roman" w:hAnsi="Arial" w:cs="Arial"/>
                <w:b/>
                <w:bCs/>
                <w:sz w:val="16"/>
                <w:szCs w:val="16"/>
                <w:lang w:val="en-GB" w:eastAsia="pl-PL"/>
              </w:rPr>
              <w:t>3 months</w:t>
            </w:r>
          </w:p>
        </w:tc>
        <w:tc>
          <w:tcPr>
            <w:tcW w:w="1234" w:type="dxa"/>
            <w:tcBorders>
              <w:left w:val="single" w:sz="4" w:space="0" w:color="00000A"/>
              <w:bottom w:val="single" w:sz="4" w:space="0" w:color="00000A"/>
            </w:tcBorders>
            <w:shd w:val="clear" w:color="auto" w:fill="EAF1DD"/>
            <w:vAlign w:val="center"/>
          </w:tcPr>
          <w:p w:rsidR="006D1918" w:rsidRPr="00AE2B1C" w:rsidRDefault="00F64A12">
            <w:pPr>
              <w:jc w:val="center"/>
              <w:rPr>
                <w:rFonts w:ascii="Arial" w:eastAsia="Times New Roman" w:hAnsi="Arial" w:cs="Arial"/>
                <w:b/>
                <w:bCs/>
                <w:sz w:val="16"/>
                <w:szCs w:val="16"/>
                <w:lang w:val="en-GB" w:eastAsia="pl-PL"/>
              </w:rPr>
            </w:pPr>
            <w:r w:rsidRPr="00AE2B1C">
              <w:rPr>
                <w:rFonts w:ascii="Arial" w:eastAsia="Times New Roman" w:hAnsi="Arial" w:cs="Arial"/>
                <w:b/>
                <w:bCs/>
                <w:sz w:val="16"/>
                <w:szCs w:val="16"/>
                <w:lang w:val="en-GB" w:eastAsia="pl-PL"/>
              </w:rPr>
              <w:t xml:space="preserve">9 months </w:t>
            </w:r>
          </w:p>
        </w:tc>
        <w:tc>
          <w:tcPr>
            <w:tcW w:w="1234" w:type="dxa"/>
            <w:tcBorders>
              <w:left w:val="single" w:sz="4" w:space="0" w:color="00000A"/>
              <w:bottom w:val="single" w:sz="4" w:space="0" w:color="00000A"/>
            </w:tcBorders>
            <w:shd w:val="clear" w:color="auto" w:fill="EAF1DD"/>
            <w:vAlign w:val="center"/>
          </w:tcPr>
          <w:p w:rsidR="006D1918" w:rsidRPr="00AE2B1C" w:rsidRDefault="00F64A12">
            <w:pPr>
              <w:jc w:val="center"/>
              <w:rPr>
                <w:rFonts w:ascii="Arial" w:eastAsia="Times New Roman" w:hAnsi="Arial" w:cs="Arial"/>
                <w:b/>
                <w:bCs/>
                <w:sz w:val="16"/>
                <w:szCs w:val="16"/>
                <w:lang w:val="en-GB" w:eastAsia="pl-PL"/>
              </w:rPr>
            </w:pPr>
            <w:r w:rsidRPr="00AE2B1C">
              <w:rPr>
                <w:rFonts w:ascii="Arial" w:eastAsia="Times New Roman" w:hAnsi="Arial" w:cs="Arial"/>
                <w:b/>
                <w:bCs/>
                <w:sz w:val="16"/>
                <w:szCs w:val="16"/>
                <w:lang w:val="en-GB" w:eastAsia="pl-PL"/>
              </w:rPr>
              <w:t>3 months</w:t>
            </w:r>
          </w:p>
        </w:tc>
        <w:tc>
          <w:tcPr>
            <w:tcW w:w="1226" w:type="dxa"/>
            <w:tcBorders>
              <w:left w:val="single" w:sz="4" w:space="0" w:color="00000A"/>
              <w:bottom w:val="single" w:sz="4" w:space="0" w:color="00000A"/>
              <w:right w:val="single" w:sz="4" w:space="0" w:color="00000A"/>
            </w:tcBorders>
            <w:shd w:val="clear" w:color="auto" w:fill="EAF1DD"/>
            <w:vAlign w:val="center"/>
          </w:tcPr>
          <w:p w:rsidR="006D1918" w:rsidRPr="00AE2B1C" w:rsidRDefault="00F64A12">
            <w:pPr>
              <w:jc w:val="center"/>
              <w:rPr>
                <w:lang w:val="en-GB"/>
              </w:rPr>
            </w:pPr>
            <w:r w:rsidRPr="00AE2B1C">
              <w:rPr>
                <w:rFonts w:ascii="Arial" w:eastAsia="Times New Roman" w:hAnsi="Arial" w:cs="Arial"/>
                <w:b/>
                <w:bCs/>
                <w:sz w:val="16"/>
                <w:szCs w:val="16"/>
                <w:lang w:val="en-GB" w:eastAsia="pl-PL"/>
              </w:rPr>
              <w:t xml:space="preserve">9 months </w:t>
            </w:r>
          </w:p>
        </w:tc>
      </w:tr>
      <w:tr w:rsidR="006D1918">
        <w:trPr>
          <w:trHeight w:val="255"/>
        </w:trPr>
        <w:tc>
          <w:tcPr>
            <w:tcW w:w="4538" w:type="dxa"/>
            <w:vMerge/>
            <w:tcBorders>
              <w:top w:val="single" w:sz="4" w:space="0" w:color="00000A"/>
              <w:left w:val="single" w:sz="4" w:space="0" w:color="00000A"/>
              <w:bottom w:val="single" w:sz="4" w:space="0" w:color="00000A"/>
            </w:tcBorders>
            <w:shd w:val="clear" w:color="auto" w:fill="auto"/>
            <w:vAlign w:val="center"/>
          </w:tcPr>
          <w:p w:rsidR="006D1918" w:rsidRDefault="006D1918">
            <w:pPr>
              <w:snapToGrid w:val="0"/>
              <w:rPr>
                <w:rFonts w:ascii="Arial" w:eastAsia="Times New Roman" w:hAnsi="Arial" w:cs="Arial"/>
                <w:b/>
                <w:bCs/>
                <w:sz w:val="16"/>
                <w:szCs w:val="16"/>
                <w:lang w:eastAsia="pl-PL"/>
              </w:rPr>
            </w:pPr>
          </w:p>
        </w:tc>
        <w:tc>
          <w:tcPr>
            <w:tcW w:w="1152" w:type="dxa"/>
            <w:tcBorders>
              <w:left w:val="single" w:sz="4" w:space="0" w:color="00000A"/>
              <w:bottom w:val="single" w:sz="4" w:space="0" w:color="00000A"/>
            </w:tcBorders>
            <w:shd w:val="clear" w:color="auto" w:fill="EAF1DD"/>
            <w:vAlign w:val="center"/>
          </w:tcPr>
          <w:p w:rsidR="006D1918" w:rsidRDefault="00F64A12">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31.12.2016</w:t>
            </w:r>
          </w:p>
        </w:tc>
        <w:tc>
          <w:tcPr>
            <w:tcW w:w="1234" w:type="dxa"/>
            <w:tcBorders>
              <w:left w:val="single" w:sz="4" w:space="0" w:color="00000A"/>
              <w:bottom w:val="single" w:sz="4" w:space="0" w:color="00000A"/>
            </w:tcBorders>
            <w:shd w:val="clear" w:color="auto" w:fill="EAF1DD"/>
            <w:vAlign w:val="center"/>
          </w:tcPr>
          <w:p w:rsidR="006D1918" w:rsidRDefault="00F64A12">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31.12.2016</w:t>
            </w:r>
          </w:p>
        </w:tc>
        <w:tc>
          <w:tcPr>
            <w:tcW w:w="1234" w:type="dxa"/>
            <w:tcBorders>
              <w:left w:val="single" w:sz="4" w:space="0" w:color="00000A"/>
              <w:bottom w:val="single" w:sz="4" w:space="0" w:color="00000A"/>
            </w:tcBorders>
            <w:shd w:val="clear" w:color="auto" w:fill="EAF1DD"/>
            <w:vAlign w:val="center"/>
          </w:tcPr>
          <w:p w:rsidR="006D1918" w:rsidRDefault="00F64A12">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31.12.2015</w:t>
            </w:r>
          </w:p>
        </w:tc>
        <w:tc>
          <w:tcPr>
            <w:tcW w:w="1226" w:type="dxa"/>
            <w:tcBorders>
              <w:left w:val="single" w:sz="4" w:space="0" w:color="00000A"/>
              <w:bottom w:val="single" w:sz="4" w:space="0" w:color="00000A"/>
              <w:right w:val="single" w:sz="4" w:space="0" w:color="00000A"/>
            </w:tcBorders>
            <w:shd w:val="clear" w:color="auto" w:fill="EAF1DD"/>
            <w:vAlign w:val="center"/>
          </w:tcPr>
          <w:p w:rsidR="006D1918" w:rsidRDefault="00F64A12">
            <w:pPr>
              <w:jc w:val="center"/>
            </w:pPr>
            <w:r>
              <w:rPr>
                <w:rFonts w:ascii="Arial" w:eastAsia="Times New Roman" w:hAnsi="Arial" w:cs="Arial"/>
                <w:b/>
                <w:bCs/>
                <w:sz w:val="16"/>
                <w:szCs w:val="16"/>
                <w:lang w:eastAsia="pl-PL"/>
              </w:rPr>
              <w:t>31.12.2016</w:t>
            </w:r>
          </w:p>
        </w:tc>
      </w:tr>
      <w:tr w:rsidR="006D1918">
        <w:trPr>
          <w:trHeight w:val="255"/>
        </w:trPr>
        <w:tc>
          <w:tcPr>
            <w:tcW w:w="4538"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hAnsi="Arial" w:cs="Arial"/>
                <w:sz w:val="16"/>
                <w:szCs w:val="16"/>
                <w:lang w:eastAsia="pl-PL"/>
              </w:rPr>
            </w:pPr>
            <w:r>
              <w:rPr>
                <w:rFonts w:ascii="Arial" w:eastAsia="Times New Roman" w:hAnsi="Arial" w:cs="Arial"/>
                <w:sz w:val="16"/>
                <w:szCs w:val="16"/>
                <w:lang w:val="en-GB" w:eastAsia="pl-PL"/>
              </w:rPr>
              <w:t xml:space="preserve">Amortisation </w:t>
            </w:r>
          </w:p>
        </w:tc>
        <w:tc>
          <w:tcPr>
            <w:tcW w:w="1152"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440 661 </w:t>
            </w:r>
          </w:p>
        </w:tc>
        <w:tc>
          <w:tcPr>
            <w:tcW w:w="1234"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1 192 873 </w:t>
            </w:r>
          </w:p>
        </w:tc>
        <w:tc>
          <w:tcPr>
            <w:tcW w:w="1234"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320 373 </w:t>
            </w:r>
          </w:p>
        </w:tc>
        <w:tc>
          <w:tcPr>
            <w:tcW w:w="1226"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 xml:space="preserve">880 226 </w:t>
            </w:r>
          </w:p>
        </w:tc>
      </w:tr>
      <w:tr w:rsidR="006D1918">
        <w:trPr>
          <w:trHeight w:val="255"/>
        </w:trPr>
        <w:tc>
          <w:tcPr>
            <w:tcW w:w="4538"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hAnsi="Arial" w:cs="Arial"/>
                <w:sz w:val="16"/>
                <w:szCs w:val="16"/>
                <w:lang w:eastAsia="pl-PL"/>
              </w:rPr>
            </w:pPr>
            <w:r>
              <w:rPr>
                <w:rFonts w:ascii="Arial" w:eastAsia="Times New Roman" w:hAnsi="Arial" w:cs="Arial"/>
                <w:sz w:val="16"/>
                <w:szCs w:val="16"/>
                <w:lang w:val="en-GB" w:eastAsia="pl-PL"/>
              </w:rPr>
              <w:t>Energy and materials used</w:t>
            </w:r>
          </w:p>
        </w:tc>
        <w:tc>
          <w:tcPr>
            <w:tcW w:w="1152"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49 714 </w:t>
            </w:r>
          </w:p>
        </w:tc>
        <w:tc>
          <w:tcPr>
            <w:tcW w:w="1234"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148 025 </w:t>
            </w:r>
          </w:p>
        </w:tc>
        <w:tc>
          <w:tcPr>
            <w:tcW w:w="1234"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95 042 </w:t>
            </w:r>
          </w:p>
        </w:tc>
        <w:tc>
          <w:tcPr>
            <w:tcW w:w="1226"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 xml:space="preserve">405 317 </w:t>
            </w:r>
          </w:p>
        </w:tc>
      </w:tr>
      <w:tr w:rsidR="006D1918">
        <w:trPr>
          <w:trHeight w:val="255"/>
        </w:trPr>
        <w:tc>
          <w:tcPr>
            <w:tcW w:w="4538"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hAnsi="Arial" w:cs="Arial"/>
                <w:sz w:val="16"/>
                <w:szCs w:val="16"/>
                <w:lang w:eastAsia="pl-PL"/>
              </w:rPr>
            </w:pPr>
            <w:r>
              <w:rPr>
                <w:rFonts w:ascii="Arial" w:eastAsia="Times New Roman" w:hAnsi="Arial" w:cs="Arial"/>
                <w:sz w:val="16"/>
                <w:szCs w:val="16"/>
                <w:lang w:val="en-GB" w:eastAsia="pl-PL"/>
              </w:rPr>
              <w:t>External services</w:t>
            </w:r>
          </w:p>
        </w:tc>
        <w:tc>
          <w:tcPr>
            <w:tcW w:w="1152"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3 790 467 </w:t>
            </w:r>
          </w:p>
        </w:tc>
        <w:tc>
          <w:tcPr>
            <w:tcW w:w="1234"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12 145 781 </w:t>
            </w:r>
          </w:p>
        </w:tc>
        <w:tc>
          <w:tcPr>
            <w:tcW w:w="1234"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3 081 992 </w:t>
            </w:r>
          </w:p>
        </w:tc>
        <w:tc>
          <w:tcPr>
            <w:tcW w:w="1226"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 xml:space="preserve">8 772 698 </w:t>
            </w:r>
          </w:p>
        </w:tc>
      </w:tr>
      <w:tr w:rsidR="006D1918">
        <w:trPr>
          <w:trHeight w:val="255"/>
        </w:trPr>
        <w:tc>
          <w:tcPr>
            <w:tcW w:w="4538"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hAnsi="Arial" w:cs="Arial"/>
                <w:sz w:val="16"/>
                <w:szCs w:val="16"/>
                <w:lang w:eastAsia="pl-PL"/>
              </w:rPr>
            </w:pPr>
            <w:r>
              <w:rPr>
                <w:rFonts w:ascii="Arial" w:eastAsia="Times New Roman" w:hAnsi="Arial" w:cs="Arial"/>
                <w:sz w:val="16"/>
                <w:szCs w:val="16"/>
                <w:lang w:val="en-GB" w:eastAsia="pl-PL"/>
              </w:rPr>
              <w:t>Taxes and charges</w:t>
            </w:r>
          </w:p>
        </w:tc>
        <w:tc>
          <w:tcPr>
            <w:tcW w:w="1152"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60 </w:t>
            </w:r>
          </w:p>
        </w:tc>
        <w:tc>
          <w:tcPr>
            <w:tcW w:w="1234"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410 </w:t>
            </w:r>
          </w:p>
        </w:tc>
        <w:tc>
          <w:tcPr>
            <w:tcW w:w="1234"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600 </w:t>
            </w:r>
          </w:p>
        </w:tc>
        <w:tc>
          <w:tcPr>
            <w:tcW w:w="1226"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 xml:space="preserve">1 535 </w:t>
            </w:r>
          </w:p>
        </w:tc>
      </w:tr>
      <w:tr w:rsidR="006D1918">
        <w:trPr>
          <w:trHeight w:val="255"/>
        </w:trPr>
        <w:tc>
          <w:tcPr>
            <w:tcW w:w="4538"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hAnsi="Arial" w:cs="Arial"/>
                <w:sz w:val="16"/>
                <w:szCs w:val="16"/>
                <w:lang w:eastAsia="pl-PL"/>
              </w:rPr>
            </w:pPr>
            <w:r>
              <w:rPr>
                <w:rFonts w:ascii="Arial" w:eastAsia="Times New Roman" w:hAnsi="Arial" w:cs="Arial"/>
                <w:sz w:val="16"/>
                <w:szCs w:val="16"/>
                <w:lang w:val="en-GB" w:eastAsia="pl-PL"/>
              </w:rPr>
              <w:t>Cost of employee  benefits</w:t>
            </w:r>
          </w:p>
        </w:tc>
        <w:tc>
          <w:tcPr>
            <w:tcW w:w="1152"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358 690 </w:t>
            </w:r>
          </w:p>
        </w:tc>
        <w:tc>
          <w:tcPr>
            <w:tcW w:w="1234"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1 017 515 </w:t>
            </w:r>
          </w:p>
        </w:tc>
        <w:tc>
          <w:tcPr>
            <w:tcW w:w="1234"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338 691 </w:t>
            </w:r>
          </w:p>
        </w:tc>
        <w:tc>
          <w:tcPr>
            <w:tcW w:w="1226"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 xml:space="preserve">915 710 </w:t>
            </w:r>
          </w:p>
        </w:tc>
      </w:tr>
      <w:tr w:rsidR="006D1918">
        <w:trPr>
          <w:trHeight w:val="255"/>
        </w:trPr>
        <w:tc>
          <w:tcPr>
            <w:tcW w:w="4538"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hAnsi="Arial" w:cs="Arial"/>
                <w:sz w:val="16"/>
                <w:szCs w:val="16"/>
                <w:lang w:eastAsia="pl-PL"/>
              </w:rPr>
            </w:pPr>
            <w:r>
              <w:rPr>
                <w:rFonts w:ascii="Arial" w:eastAsia="Times New Roman" w:hAnsi="Arial" w:cs="Arial"/>
                <w:sz w:val="16"/>
                <w:szCs w:val="16"/>
                <w:lang w:val="en-GB" w:eastAsia="pl-PL"/>
              </w:rPr>
              <w:t>Other cost by nature</w:t>
            </w:r>
          </w:p>
        </w:tc>
        <w:tc>
          <w:tcPr>
            <w:tcW w:w="1152"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568 101 </w:t>
            </w:r>
          </w:p>
        </w:tc>
        <w:tc>
          <w:tcPr>
            <w:tcW w:w="1234"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1 850 447 </w:t>
            </w:r>
          </w:p>
        </w:tc>
        <w:tc>
          <w:tcPr>
            <w:tcW w:w="1234"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445 117 </w:t>
            </w:r>
          </w:p>
        </w:tc>
        <w:tc>
          <w:tcPr>
            <w:tcW w:w="1226"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 xml:space="preserve">1 223 162 </w:t>
            </w:r>
          </w:p>
        </w:tc>
      </w:tr>
      <w:tr w:rsidR="006D1918">
        <w:trPr>
          <w:trHeight w:val="255"/>
        </w:trPr>
        <w:tc>
          <w:tcPr>
            <w:tcW w:w="4538"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rPr>
                <w:rFonts w:ascii="Arial" w:hAnsi="Arial" w:cs="Arial"/>
                <w:sz w:val="16"/>
                <w:szCs w:val="16"/>
                <w:lang w:val="en-US" w:eastAsia="pl-PL"/>
              </w:rPr>
            </w:pPr>
            <w:r>
              <w:rPr>
                <w:rFonts w:ascii="Arial" w:eastAsia="Times New Roman" w:hAnsi="Arial" w:cs="Arial"/>
                <w:sz w:val="16"/>
                <w:szCs w:val="16"/>
                <w:lang w:val="en-GB" w:eastAsia="pl-PL"/>
              </w:rPr>
              <w:t>Value of materials and goods sold</w:t>
            </w:r>
          </w:p>
        </w:tc>
        <w:tc>
          <w:tcPr>
            <w:tcW w:w="1152"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234"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234"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226"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w:t>
            </w:r>
          </w:p>
        </w:tc>
      </w:tr>
      <w:tr w:rsidR="006D1918">
        <w:trPr>
          <w:trHeight w:val="255"/>
        </w:trPr>
        <w:tc>
          <w:tcPr>
            <w:tcW w:w="4538" w:type="dxa"/>
            <w:tcBorders>
              <w:top w:val="single" w:sz="4" w:space="0" w:color="00000A"/>
              <w:left w:val="single" w:sz="4" w:space="0" w:color="00000A"/>
              <w:bottom w:val="single" w:sz="4" w:space="0" w:color="00000A"/>
            </w:tcBorders>
            <w:shd w:val="clear" w:color="auto" w:fill="EAF1DD"/>
            <w:vAlign w:val="bottom"/>
          </w:tcPr>
          <w:p w:rsidR="006D1918" w:rsidRDefault="00F64A12">
            <w:pPr>
              <w:rPr>
                <w:rFonts w:ascii="Arial" w:hAnsi="Arial" w:cs="Arial"/>
                <w:b/>
                <w:bCs/>
                <w:sz w:val="16"/>
                <w:szCs w:val="16"/>
                <w:lang w:eastAsia="pl-PL"/>
              </w:rPr>
            </w:pPr>
            <w:r>
              <w:rPr>
                <w:rFonts w:ascii="Arial" w:eastAsia="Times New Roman" w:hAnsi="Arial" w:cs="Arial"/>
                <w:b/>
                <w:bCs/>
                <w:sz w:val="16"/>
                <w:szCs w:val="16"/>
                <w:lang w:val="en-GB" w:eastAsia="pl-PL"/>
              </w:rPr>
              <w:t>TOTAL COST BY NATURE</w:t>
            </w:r>
          </w:p>
        </w:tc>
        <w:tc>
          <w:tcPr>
            <w:tcW w:w="1152" w:type="dxa"/>
            <w:tcBorders>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6"/>
                <w:szCs w:val="16"/>
                <w:lang w:eastAsia="pl-PL"/>
              </w:rPr>
            </w:pPr>
            <w:r>
              <w:rPr>
                <w:rFonts w:ascii="Arial" w:hAnsi="Arial" w:cs="Arial"/>
                <w:b/>
                <w:bCs/>
                <w:sz w:val="16"/>
                <w:szCs w:val="16"/>
                <w:lang w:eastAsia="pl-PL"/>
              </w:rPr>
              <w:t xml:space="preserve">5 207 693 </w:t>
            </w:r>
          </w:p>
        </w:tc>
        <w:tc>
          <w:tcPr>
            <w:tcW w:w="1234" w:type="dxa"/>
            <w:tcBorders>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6"/>
                <w:szCs w:val="16"/>
                <w:lang w:eastAsia="pl-PL"/>
              </w:rPr>
            </w:pPr>
            <w:r>
              <w:rPr>
                <w:rFonts w:ascii="Arial" w:hAnsi="Arial" w:cs="Arial"/>
                <w:b/>
                <w:bCs/>
                <w:sz w:val="16"/>
                <w:szCs w:val="16"/>
                <w:lang w:eastAsia="pl-PL"/>
              </w:rPr>
              <w:t xml:space="preserve">16 355 051 </w:t>
            </w:r>
          </w:p>
        </w:tc>
        <w:tc>
          <w:tcPr>
            <w:tcW w:w="1234" w:type="dxa"/>
            <w:tcBorders>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6"/>
                <w:szCs w:val="16"/>
                <w:lang w:eastAsia="pl-PL"/>
              </w:rPr>
            </w:pPr>
            <w:r>
              <w:rPr>
                <w:rFonts w:ascii="Arial" w:hAnsi="Arial" w:cs="Arial"/>
                <w:b/>
                <w:bCs/>
                <w:sz w:val="16"/>
                <w:szCs w:val="16"/>
                <w:lang w:eastAsia="pl-PL"/>
              </w:rPr>
              <w:t xml:space="preserve">4 281 815 </w:t>
            </w:r>
          </w:p>
        </w:tc>
        <w:tc>
          <w:tcPr>
            <w:tcW w:w="1226" w:type="dxa"/>
            <w:tcBorders>
              <w:left w:val="single" w:sz="4" w:space="0" w:color="00000A"/>
              <w:bottom w:val="single" w:sz="4" w:space="0" w:color="00000A"/>
              <w:right w:val="single" w:sz="4" w:space="0" w:color="00000A"/>
            </w:tcBorders>
            <w:shd w:val="clear" w:color="auto" w:fill="EAF1DD"/>
            <w:vAlign w:val="bottom"/>
          </w:tcPr>
          <w:p w:rsidR="006D1918" w:rsidRDefault="00F64A12">
            <w:pPr>
              <w:jc w:val="right"/>
            </w:pPr>
            <w:r>
              <w:rPr>
                <w:rFonts w:ascii="Arial" w:hAnsi="Arial" w:cs="Arial"/>
                <w:b/>
                <w:bCs/>
                <w:sz w:val="16"/>
                <w:szCs w:val="16"/>
                <w:lang w:eastAsia="pl-PL"/>
              </w:rPr>
              <w:t xml:space="preserve">12 198 648 </w:t>
            </w:r>
          </w:p>
        </w:tc>
      </w:tr>
      <w:tr w:rsidR="006D1918">
        <w:trPr>
          <w:trHeight w:val="255"/>
        </w:trPr>
        <w:tc>
          <w:tcPr>
            <w:tcW w:w="4538" w:type="dxa"/>
            <w:tcBorders>
              <w:top w:val="single" w:sz="4" w:space="0" w:color="00000A"/>
              <w:left w:val="single" w:sz="4" w:space="0" w:color="00000A"/>
              <w:bottom w:val="single" w:sz="4" w:space="0" w:color="00000A"/>
            </w:tcBorders>
            <w:shd w:val="clear" w:color="auto" w:fill="EAF1DD"/>
            <w:vAlign w:val="bottom"/>
          </w:tcPr>
          <w:p w:rsidR="006D1918" w:rsidRDefault="00F64A12">
            <w:pPr>
              <w:rPr>
                <w:rFonts w:ascii="Arial" w:hAnsi="Arial" w:cs="Arial"/>
                <w:sz w:val="20"/>
                <w:szCs w:val="20"/>
                <w:lang w:eastAsia="pl-PL"/>
              </w:rPr>
            </w:pPr>
            <w:r>
              <w:rPr>
                <w:rFonts w:ascii="Arial" w:eastAsia="Times New Roman" w:hAnsi="Arial" w:cs="Arial"/>
                <w:b/>
                <w:bCs/>
                <w:sz w:val="16"/>
                <w:szCs w:val="16"/>
                <w:lang w:val="en-GB" w:eastAsia="pl-PL"/>
              </w:rPr>
              <w:t>Adjustments:</w:t>
            </w:r>
          </w:p>
        </w:tc>
        <w:tc>
          <w:tcPr>
            <w:tcW w:w="1152" w:type="dxa"/>
            <w:tcBorders>
              <w:left w:val="single" w:sz="4" w:space="0" w:color="00000A"/>
              <w:bottom w:val="single" w:sz="4" w:space="0" w:color="00000A"/>
            </w:tcBorders>
            <w:shd w:val="clear" w:color="auto" w:fill="EAF1DD"/>
            <w:vAlign w:val="bottom"/>
          </w:tcPr>
          <w:p w:rsidR="006D1918" w:rsidRDefault="00F64A12">
            <w:pPr>
              <w:rPr>
                <w:rFonts w:ascii="Arial" w:hAnsi="Arial" w:cs="Arial"/>
                <w:b/>
                <w:bCs/>
                <w:sz w:val="16"/>
                <w:szCs w:val="16"/>
                <w:lang w:eastAsia="pl-PL"/>
              </w:rPr>
            </w:pPr>
            <w:r>
              <w:rPr>
                <w:rFonts w:ascii="Arial" w:hAnsi="Arial" w:cs="Arial"/>
                <w:sz w:val="20"/>
                <w:szCs w:val="20"/>
                <w:lang w:eastAsia="pl-PL"/>
              </w:rPr>
              <w:t> </w:t>
            </w:r>
          </w:p>
        </w:tc>
        <w:tc>
          <w:tcPr>
            <w:tcW w:w="1234" w:type="dxa"/>
            <w:tcBorders>
              <w:left w:val="single" w:sz="4" w:space="0" w:color="00000A"/>
              <w:bottom w:val="single" w:sz="4" w:space="0" w:color="00000A"/>
            </w:tcBorders>
            <w:shd w:val="clear" w:color="auto" w:fill="EAF1DD"/>
            <w:vAlign w:val="bottom"/>
          </w:tcPr>
          <w:p w:rsidR="006D1918" w:rsidRDefault="00F64A12">
            <w:pPr>
              <w:rPr>
                <w:rFonts w:ascii="Arial" w:hAnsi="Arial" w:cs="Arial"/>
                <w:b/>
                <w:bCs/>
                <w:sz w:val="16"/>
                <w:szCs w:val="16"/>
                <w:lang w:eastAsia="pl-PL"/>
              </w:rPr>
            </w:pPr>
            <w:r>
              <w:rPr>
                <w:rFonts w:ascii="Arial" w:hAnsi="Arial" w:cs="Arial"/>
                <w:b/>
                <w:bCs/>
                <w:sz w:val="16"/>
                <w:szCs w:val="16"/>
                <w:lang w:eastAsia="pl-PL"/>
              </w:rPr>
              <w:t> </w:t>
            </w:r>
          </w:p>
        </w:tc>
        <w:tc>
          <w:tcPr>
            <w:tcW w:w="1234" w:type="dxa"/>
            <w:tcBorders>
              <w:left w:val="single" w:sz="4" w:space="0" w:color="00000A"/>
              <w:bottom w:val="single" w:sz="4" w:space="0" w:color="00000A"/>
            </w:tcBorders>
            <w:shd w:val="clear" w:color="auto" w:fill="EAF1DD"/>
            <w:vAlign w:val="bottom"/>
          </w:tcPr>
          <w:p w:rsidR="006D1918" w:rsidRDefault="00F64A12">
            <w:pPr>
              <w:rPr>
                <w:rFonts w:ascii="Arial" w:hAnsi="Arial" w:cs="Arial"/>
                <w:b/>
                <w:bCs/>
                <w:sz w:val="16"/>
                <w:szCs w:val="16"/>
                <w:lang w:eastAsia="pl-PL"/>
              </w:rPr>
            </w:pPr>
            <w:r>
              <w:rPr>
                <w:rFonts w:ascii="Arial" w:hAnsi="Arial" w:cs="Arial"/>
                <w:b/>
                <w:bCs/>
                <w:sz w:val="16"/>
                <w:szCs w:val="16"/>
                <w:lang w:eastAsia="pl-PL"/>
              </w:rPr>
              <w:t> </w:t>
            </w:r>
          </w:p>
        </w:tc>
        <w:tc>
          <w:tcPr>
            <w:tcW w:w="1226" w:type="dxa"/>
            <w:tcBorders>
              <w:left w:val="single" w:sz="4" w:space="0" w:color="00000A"/>
              <w:bottom w:val="single" w:sz="4" w:space="0" w:color="00000A"/>
              <w:right w:val="single" w:sz="4" w:space="0" w:color="00000A"/>
            </w:tcBorders>
            <w:shd w:val="clear" w:color="auto" w:fill="EAF1DD"/>
            <w:vAlign w:val="bottom"/>
          </w:tcPr>
          <w:p w:rsidR="006D1918" w:rsidRDefault="00F64A12">
            <w:r>
              <w:rPr>
                <w:rFonts w:ascii="Arial" w:hAnsi="Arial" w:cs="Arial"/>
                <w:b/>
                <w:bCs/>
                <w:sz w:val="16"/>
                <w:szCs w:val="16"/>
                <w:lang w:eastAsia="pl-PL"/>
              </w:rPr>
              <w:t> </w:t>
            </w:r>
          </w:p>
        </w:tc>
      </w:tr>
      <w:tr w:rsidR="006D1918">
        <w:trPr>
          <w:trHeight w:val="255"/>
        </w:trPr>
        <w:tc>
          <w:tcPr>
            <w:tcW w:w="4538"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hAnsi="Arial" w:cs="Arial"/>
                <w:sz w:val="20"/>
                <w:szCs w:val="20"/>
                <w:lang w:eastAsia="pl-PL"/>
              </w:rPr>
            </w:pPr>
            <w:r>
              <w:rPr>
                <w:rFonts w:ascii="Arial" w:eastAsia="Times New Roman" w:hAnsi="Arial" w:cs="Arial"/>
                <w:sz w:val="16"/>
                <w:szCs w:val="16"/>
                <w:lang w:val="en-GB" w:eastAsia="pl-PL"/>
              </w:rPr>
              <w:t> Change in stock</w:t>
            </w:r>
          </w:p>
        </w:tc>
        <w:tc>
          <w:tcPr>
            <w:tcW w:w="1152" w:type="dxa"/>
            <w:tcBorders>
              <w:left w:val="single" w:sz="4" w:space="0" w:color="00000A"/>
              <w:bottom w:val="single" w:sz="4" w:space="0" w:color="00000A"/>
            </w:tcBorders>
            <w:shd w:val="clear" w:color="auto" w:fill="FFFFFF"/>
            <w:vAlign w:val="bottom"/>
          </w:tcPr>
          <w:p w:rsidR="006D1918" w:rsidRDefault="00F64A12">
            <w:pPr>
              <w:rPr>
                <w:rFonts w:ascii="Arial" w:hAnsi="Arial" w:cs="Arial"/>
                <w:sz w:val="16"/>
                <w:szCs w:val="16"/>
                <w:lang w:eastAsia="pl-PL"/>
              </w:rPr>
            </w:pPr>
            <w:r>
              <w:rPr>
                <w:rFonts w:ascii="Arial" w:hAnsi="Arial" w:cs="Arial"/>
                <w:sz w:val="20"/>
                <w:szCs w:val="20"/>
                <w:lang w:eastAsia="pl-PL"/>
              </w:rPr>
              <w:t> </w:t>
            </w:r>
          </w:p>
        </w:tc>
        <w:tc>
          <w:tcPr>
            <w:tcW w:w="1234"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234"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226"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w:t>
            </w:r>
          </w:p>
        </w:tc>
      </w:tr>
      <w:tr w:rsidR="006D1918">
        <w:trPr>
          <w:trHeight w:val="255"/>
        </w:trPr>
        <w:tc>
          <w:tcPr>
            <w:tcW w:w="4538"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hAnsi="Arial" w:cs="Arial"/>
                <w:sz w:val="16"/>
                <w:szCs w:val="16"/>
                <w:lang w:eastAsia="pl-PL"/>
              </w:rPr>
            </w:pPr>
            <w:r>
              <w:rPr>
                <w:rFonts w:ascii="Arial" w:eastAsia="Times New Roman" w:hAnsi="Arial" w:cs="Arial"/>
                <w:sz w:val="16"/>
                <w:szCs w:val="16"/>
                <w:lang w:val="en-GB" w:eastAsia="pl-PL"/>
              </w:rPr>
              <w:t>Own cost of sales</w:t>
            </w:r>
          </w:p>
        </w:tc>
        <w:tc>
          <w:tcPr>
            <w:tcW w:w="1152"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2 425 001 </w:t>
            </w:r>
          </w:p>
        </w:tc>
        <w:tc>
          <w:tcPr>
            <w:tcW w:w="1234"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8 232 667 </w:t>
            </w:r>
          </w:p>
        </w:tc>
        <w:tc>
          <w:tcPr>
            <w:tcW w:w="1234"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2 146 883 </w:t>
            </w:r>
          </w:p>
        </w:tc>
        <w:tc>
          <w:tcPr>
            <w:tcW w:w="1226"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 xml:space="preserve">5 732 978 </w:t>
            </w:r>
          </w:p>
        </w:tc>
      </w:tr>
      <w:tr w:rsidR="006D1918">
        <w:trPr>
          <w:trHeight w:val="255"/>
        </w:trPr>
        <w:tc>
          <w:tcPr>
            <w:tcW w:w="4538"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hAnsi="Arial" w:cs="Arial"/>
                <w:sz w:val="16"/>
                <w:szCs w:val="16"/>
                <w:lang w:eastAsia="pl-PL"/>
              </w:rPr>
            </w:pPr>
            <w:r>
              <w:rPr>
                <w:rFonts w:ascii="Arial" w:eastAsia="Times New Roman" w:hAnsi="Arial" w:cs="Arial"/>
                <w:sz w:val="16"/>
                <w:szCs w:val="16"/>
                <w:lang w:val="en-GB" w:eastAsia="pl-PL"/>
              </w:rPr>
              <w:t xml:space="preserve">Cost of sales </w:t>
            </w:r>
          </w:p>
        </w:tc>
        <w:tc>
          <w:tcPr>
            <w:tcW w:w="1152"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1 752 832 </w:t>
            </w:r>
          </w:p>
        </w:tc>
        <w:tc>
          <w:tcPr>
            <w:tcW w:w="1234"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5 037 438 </w:t>
            </w:r>
          </w:p>
        </w:tc>
        <w:tc>
          <w:tcPr>
            <w:tcW w:w="1234"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1 491 822 </w:t>
            </w:r>
          </w:p>
        </w:tc>
        <w:tc>
          <w:tcPr>
            <w:tcW w:w="1226"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 xml:space="preserve">3 747 512 </w:t>
            </w:r>
          </w:p>
        </w:tc>
      </w:tr>
      <w:tr w:rsidR="006D1918">
        <w:trPr>
          <w:trHeight w:val="255"/>
        </w:trPr>
        <w:tc>
          <w:tcPr>
            <w:tcW w:w="4538"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hAnsi="Arial" w:cs="Arial"/>
                <w:sz w:val="16"/>
                <w:szCs w:val="16"/>
                <w:lang w:eastAsia="pl-PL"/>
              </w:rPr>
            </w:pPr>
            <w:r>
              <w:rPr>
                <w:rFonts w:ascii="Arial" w:eastAsia="Times New Roman" w:hAnsi="Arial" w:cs="Arial"/>
                <w:sz w:val="16"/>
                <w:szCs w:val="16"/>
                <w:lang w:val="en-GB" w:eastAsia="pl-PL"/>
              </w:rPr>
              <w:t xml:space="preserve">Administrative expenses </w:t>
            </w:r>
          </w:p>
        </w:tc>
        <w:tc>
          <w:tcPr>
            <w:tcW w:w="1152"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1 029 861 </w:t>
            </w:r>
          </w:p>
        </w:tc>
        <w:tc>
          <w:tcPr>
            <w:tcW w:w="1234"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3 084 946 </w:t>
            </w:r>
          </w:p>
        </w:tc>
        <w:tc>
          <w:tcPr>
            <w:tcW w:w="1234"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643 110 </w:t>
            </w:r>
          </w:p>
        </w:tc>
        <w:tc>
          <w:tcPr>
            <w:tcW w:w="1226"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 xml:space="preserve">2 718 158 </w:t>
            </w:r>
          </w:p>
        </w:tc>
      </w:tr>
      <w:tr w:rsidR="006D1918">
        <w:trPr>
          <w:trHeight w:val="255"/>
        </w:trPr>
        <w:tc>
          <w:tcPr>
            <w:tcW w:w="4538" w:type="dxa"/>
            <w:tcBorders>
              <w:top w:val="single" w:sz="4" w:space="0" w:color="00000A"/>
              <w:left w:val="single" w:sz="4" w:space="0" w:color="00000A"/>
              <w:bottom w:val="single" w:sz="4" w:space="0" w:color="00000A"/>
            </w:tcBorders>
            <w:shd w:val="clear" w:color="auto" w:fill="EAF1DD"/>
            <w:vAlign w:val="bottom"/>
          </w:tcPr>
          <w:p w:rsidR="006D1918" w:rsidRDefault="00F64A12">
            <w:pPr>
              <w:rPr>
                <w:rFonts w:ascii="Arial" w:hAnsi="Arial" w:cs="Arial"/>
                <w:b/>
                <w:bCs/>
                <w:sz w:val="16"/>
                <w:szCs w:val="16"/>
                <w:lang w:eastAsia="pl-PL"/>
              </w:rPr>
            </w:pPr>
            <w:r>
              <w:rPr>
                <w:rFonts w:ascii="Arial" w:eastAsia="Times New Roman" w:hAnsi="Arial" w:cs="Arial"/>
                <w:b/>
                <w:bCs/>
                <w:sz w:val="16"/>
                <w:szCs w:val="16"/>
                <w:lang w:val="en-GB" w:eastAsia="pl-PL"/>
              </w:rPr>
              <w:t xml:space="preserve">TOTAL OPERATING EXPENSES </w:t>
            </w:r>
          </w:p>
        </w:tc>
        <w:tc>
          <w:tcPr>
            <w:tcW w:w="1152" w:type="dxa"/>
            <w:tcBorders>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6"/>
                <w:szCs w:val="16"/>
                <w:lang w:eastAsia="pl-PL"/>
              </w:rPr>
            </w:pPr>
            <w:r>
              <w:rPr>
                <w:rFonts w:ascii="Arial" w:hAnsi="Arial" w:cs="Arial"/>
                <w:b/>
                <w:bCs/>
                <w:sz w:val="16"/>
                <w:szCs w:val="16"/>
                <w:lang w:eastAsia="pl-PL"/>
              </w:rPr>
              <w:t xml:space="preserve">5 207 693 </w:t>
            </w:r>
          </w:p>
        </w:tc>
        <w:tc>
          <w:tcPr>
            <w:tcW w:w="1234" w:type="dxa"/>
            <w:tcBorders>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6"/>
                <w:szCs w:val="16"/>
                <w:lang w:eastAsia="pl-PL"/>
              </w:rPr>
            </w:pPr>
            <w:r>
              <w:rPr>
                <w:rFonts w:ascii="Arial" w:hAnsi="Arial" w:cs="Arial"/>
                <w:b/>
                <w:bCs/>
                <w:sz w:val="16"/>
                <w:szCs w:val="16"/>
                <w:lang w:eastAsia="pl-PL"/>
              </w:rPr>
              <w:t xml:space="preserve">16 355 051 </w:t>
            </w:r>
          </w:p>
        </w:tc>
        <w:tc>
          <w:tcPr>
            <w:tcW w:w="1234" w:type="dxa"/>
            <w:tcBorders>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6"/>
                <w:szCs w:val="16"/>
                <w:lang w:eastAsia="pl-PL"/>
              </w:rPr>
            </w:pPr>
            <w:r>
              <w:rPr>
                <w:rFonts w:ascii="Arial" w:hAnsi="Arial" w:cs="Arial"/>
                <w:b/>
                <w:bCs/>
                <w:sz w:val="16"/>
                <w:szCs w:val="16"/>
                <w:lang w:eastAsia="pl-PL"/>
              </w:rPr>
              <w:t xml:space="preserve">4 281 815 </w:t>
            </w:r>
          </w:p>
        </w:tc>
        <w:tc>
          <w:tcPr>
            <w:tcW w:w="1226" w:type="dxa"/>
            <w:tcBorders>
              <w:left w:val="single" w:sz="4" w:space="0" w:color="00000A"/>
              <w:bottom w:val="single" w:sz="4" w:space="0" w:color="00000A"/>
              <w:right w:val="single" w:sz="4" w:space="0" w:color="00000A"/>
            </w:tcBorders>
            <w:shd w:val="clear" w:color="auto" w:fill="EAF1DD"/>
            <w:vAlign w:val="bottom"/>
          </w:tcPr>
          <w:p w:rsidR="006D1918" w:rsidRDefault="00F64A12">
            <w:pPr>
              <w:jc w:val="right"/>
            </w:pPr>
            <w:r>
              <w:rPr>
                <w:rFonts w:ascii="Arial" w:hAnsi="Arial" w:cs="Arial"/>
                <w:b/>
                <w:bCs/>
                <w:sz w:val="16"/>
                <w:szCs w:val="16"/>
                <w:lang w:eastAsia="pl-PL"/>
              </w:rPr>
              <w:t xml:space="preserve">12 198 648 </w:t>
            </w:r>
          </w:p>
        </w:tc>
      </w:tr>
    </w:tbl>
    <w:p w:rsidR="006D1918" w:rsidRDefault="006D1918"/>
    <w:p w:rsidR="006D1918" w:rsidRDefault="006D1918"/>
    <w:p w:rsidR="006D1918" w:rsidRDefault="00F64A12">
      <w:pPr>
        <w:rPr>
          <w:lang w:val="en-GB"/>
        </w:rPr>
      </w:pPr>
      <w:r>
        <w:rPr>
          <w:b/>
          <w:bCs/>
          <w:sz w:val="26"/>
          <w:szCs w:val="26"/>
          <w:lang w:val="en-GB"/>
        </w:rPr>
        <w:t>13. Other operating income and expenses</w:t>
      </w:r>
    </w:p>
    <w:p w:rsidR="006D1918" w:rsidRDefault="006D1918">
      <w:pPr>
        <w:rPr>
          <w:lang w:val="en-GB"/>
        </w:rPr>
      </w:pPr>
    </w:p>
    <w:p w:rsidR="006D1918" w:rsidRDefault="00F64A12">
      <w:pPr>
        <w:rPr>
          <w:lang w:val="en-GB"/>
        </w:rPr>
      </w:pPr>
      <w:r>
        <w:rPr>
          <w:lang w:val="en-GB"/>
        </w:rPr>
        <w:t>The other operating expenses basically comprise the revenues from sublease.</w:t>
      </w:r>
    </w:p>
    <w:p w:rsidR="006D1918" w:rsidRDefault="006D1918">
      <w:pPr>
        <w:rPr>
          <w:lang w:val="en-GB"/>
        </w:rPr>
      </w:pPr>
    </w:p>
    <w:p w:rsidR="006D1918" w:rsidRDefault="00F64A12">
      <w:pPr>
        <w:rPr>
          <w:lang w:val="en-GB"/>
        </w:rPr>
      </w:pPr>
      <w:r>
        <w:rPr>
          <w:b/>
          <w:bCs/>
          <w:sz w:val="26"/>
          <w:szCs w:val="26"/>
          <w:lang w:val="en-GB"/>
        </w:rPr>
        <w:t>14. Financial income and costs</w:t>
      </w:r>
    </w:p>
    <w:p w:rsidR="006D1918" w:rsidRDefault="006D1918">
      <w:pPr>
        <w:rPr>
          <w:lang w:val="en-GB"/>
        </w:rPr>
      </w:pPr>
    </w:p>
    <w:p w:rsidR="006D1918" w:rsidRDefault="00F64A12">
      <w:pPr>
        <w:rPr>
          <w:sz w:val="26"/>
          <w:szCs w:val="26"/>
          <w:lang w:val="en-GB"/>
        </w:rPr>
      </w:pPr>
      <w:r>
        <w:rPr>
          <w:sz w:val="26"/>
          <w:szCs w:val="26"/>
          <w:lang w:val="en-GB"/>
        </w:rPr>
        <w:t xml:space="preserve">Financial income consists of the obtained interest on bank deposits and financial resources on bank accounts. </w:t>
      </w:r>
    </w:p>
    <w:p w:rsidR="00AE2B1C" w:rsidRDefault="00AE2B1C">
      <w:pPr>
        <w:rPr>
          <w:lang w:val="en-GB"/>
        </w:rPr>
      </w:pPr>
    </w:p>
    <w:p w:rsidR="006D1918" w:rsidRDefault="00F64A12">
      <w:pPr>
        <w:rPr>
          <w:lang w:val="en-GB"/>
        </w:rPr>
      </w:pPr>
      <w:r>
        <w:rPr>
          <w:lang w:val="en-GB"/>
        </w:rPr>
        <w:t>Financial  costs merely refer to the interest paid</w:t>
      </w:r>
    </w:p>
    <w:p w:rsidR="006D1918" w:rsidRDefault="006D1918">
      <w:pPr>
        <w:rPr>
          <w:lang w:val="en-GB"/>
        </w:rPr>
      </w:pPr>
    </w:p>
    <w:p w:rsidR="006D1918" w:rsidRPr="002E5C68" w:rsidRDefault="006D1918">
      <w:pPr>
        <w:rPr>
          <w:lang w:val="en-US"/>
        </w:rPr>
      </w:pPr>
    </w:p>
    <w:p w:rsidR="006D1918" w:rsidRDefault="00F64A12">
      <w:pPr>
        <w:rPr>
          <w:b/>
          <w:bCs/>
          <w:sz w:val="26"/>
          <w:szCs w:val="26"/>
          <w:lang w:val="en-GB"/>
        </w:rPr>
      </w:pPr>
      <w:r>
        <w:rPr>
          <w:b/>
          <w:bCs/>
          <w:sz w:val="26"/>
          <w:szCs w:val="26"/>
          <w:lang w:val="en-GB"/>
        </w:rPr>
        <w:t>15. Deferred income tax</w:t>
      </w:r>
    </w:p>
    <w:p w:rsidR="006D1918" w:rsidRDefault="006D1918">
      <w:pPr>
        <w:rPr>
          <w:b/>
          <w:bCs/>
          <w:sz w:val="26"/>
          <w:szCs w:val="26"/>
          <w:lang w:val="en-GB"/>
        </w:rPr>
      </w:pPr>
    </w:p>
    <w:p w:rsidR="006D1918" w:rsidRDefault="006D1918">
      <w:pPr>
        <w:rPr>
          <w:b/>
          <w:bCs/>
          <w:sz w:val="26"/>
          <w:szCs w:val="26"/>
          <w:lang w:val="en-GB"/>
        </w:rPr>
      </w:pPr>
    </w:p>
    <w:tbl>
      <w:tblPr>
        <w:tblW w:w="0" w:type="auto"/>
        <w:tblInd w:w="-20" w:type="dxa"/>
        <w:tblLayout w:type="fixed"/>
        <w:tblCellMar>
          <w:left w:w="70" w:type="dxa"/>
          <w:right w:w="70" w:type="dxa"/>
        </w:tblCellMar>
        <w:tblLook w:val="0000" w:firstRow="0" w:lastRow="0" w:firstColumn="0" w:lastColumn="0" w:noHBand="0" w:noVBand="0"/>
      </w:tblPr>
      <w:tblGrid>
        <w:gridCol w:w="3894"/>
        <w:gridCol w:w="2729"/>
        <w:gridCol w:w="2771"/>
      </w:tblGrid>
      <w:tr w:rsidR="006D1918">
        <w:trPr>
          <w:trHeight w:val="435"/>
        </w:trPr>
        <w:tc>
          <w:tcPr>
            <w:tcW w:w="3894" w:type="dxa"/>
            <w:tcBorders>
              <w:top w:val="single" w:sz="4" w:space="0" w:color="00000A"/>
              <w:left w:val="single" w:sz="4" w:space="0" w:color="00000A"/>
              <w:bottom w:val="single" w:sz="4" w:space="0" w:color="00000A"/>
            </w:tcBorders>
            <w:shd w:val="clear" w:color="auto" w:fill="EAF1DD"/>
            <w:vAlign w:val="bottom"/>
          </w:tcPr>
          <w:p w:rsidR="006D1918" w:rsidRDefault="00F64A12">
            <w:pPr>
              <w:rPr>
                <w:rFonts w:eastAsia="Times New Roman"/>
                <w:b/>
                <w:bCs/>
                <w:color w:val="000000"/>
                <w:sz w:val="16"/>
                <w:szCs w:val="16"/>
                <w:lang w:eastAsia="pl-PL"/>
              </w:rPr>
            </w:pPr>
            <w:r>
              <w:rPr>
                <w:rFonts w:eastAsia="Times New Roman"/>
                <w:b/>
                <w:bCs/>
                <w:color w:val="000000"/>
                <w:sz w:val="18"/>
                <w:szCs w:val="16"/>
                <w:lang w:eastAsia="pl-PL"/>
              </w:rPr>
              <w:t> </w:t>
            </w:r>
          </w:p>
        </w:tc>
        <w:tc>
          <w:tcPr>
            <w:tcW w:w="2729" w:type="dxa"/>
            <w:tcBorders>
              <w:top w:val="single" w:sz="4" w:space="0" w:color="00000A"/>
              <w:left w:val="single" w:sz="4" w:space="0" w:color="00000A"/>
              <w:bottom w:val="single" w:sz="4" w:space="0" w:color="00000A"/>
            </w:tcBorders>
            <w:shd w:val="clear" w:color="auto" w:fill="EAF1DD"/>
            <w:vAlign w:val="center"/>
          </w:tcPr>
          <w:p w:rsidR="006D1918" w:rsidRDefault="00F64A12">
            <w:pPr>
              <w:jc w:val="center"/>
              <w:rPr>
                <w:rFonts w:eastAsia="Times New Roman"/>
                <w:b/>
                <w:bCs/>
                <w:color w:val="000000"/>
                <w:sz w:val="16"/>
                <w:szCs w:val="16"/>
                <w:shd w:val="clear" w:color="auto" w:fill="EAF1DD"/>
                <w:lang w:eastAsia="pl-PL"/>
              </w:rPr>
            </w:pPr>
            <w:r>
              <w:rPr>
                <w:rFonts w:eastAsia="Times New Roman"/>
                <w:b/>
                <w:bCs/>
                <w:color w:val="000000"/>
                <w:sz w:val="16"/>
                <w:szCs w:val="16"/>
                <w:lang w:eastAsia="pl-PL"/>
              </w:rPr>
              <w:t>01.04.2016 – 31.12.2016</w:t>
            </w:r>
          </w:p>
        </w:tc>
        <w:tc>
          <w:tcPr>
            <w:tcW w:w="2771"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6D1918" w:rsidRDefault="00F64A12">
            <w:pPr>
              <w:jc w:val="center"/>
            </w:pPr>
            <w:r>
              <w:rPr>
                <w:rFonts w:eastAsia="Times New Roman"/>
                <w:b/>
                <w:bCs/>
                <w:color w:val="000000"/>
                <w:sz w:val="16"/>
                <w:szCs w:val="16"/>
                <w:shd w:val="clear" w:color="auto" w:fill="EAF1DD"/>
                <w:lang w:eastAsia="pl-PL"/>
              </w:rPr>
              <w:t>01.04.2015 –</w:t>
            </w:r>
            <w:r>
              <w:rPr>
                <w:rFonts w:eastAsia="Times New Roman"/>
                <w:b/>
                <w:bCs/>
                <w:color w:val="000000"/>
                <w:sz w:val="16"/>
                <w:szCs w:val="16"/>
                <w:lang w:eastAsia="pl-PL"/>
              </w:rPr>
              <w:t xml:space="preserve"> 31.12.2015</w:t>
            </w:r>
          </w:p>
        </w:tc>
      </w:tr>
      <w:tr w:rsidR="006D1918">
        <w:trPr>
          <w:trHeight w:val="285"/>
        </w:trPr>
        <w:tc>
          <w:tcPr>
            <w:tcW w:w="3894" w:type="dxa"/>
            <w:tcBorders>
              <w:top w:val="single" w:sz="4" w:space="0" w:color="00000A"/>
              <w:left w:val="single" w:sz="4" w:space="0" w:color="00000A"/>
              <w:bottom w:val="single" w:sz="4" w:space="0" w:color="00000A"/>
            </w:tcBorders>
            <w:shd w:val="clear" w:color="auto" w:fill="FFFFFF"/>
            <w:vAlign w:val="bottom"/>
          </w:tcPr>
          <w:p w:rsidR="006D1918" w:rsidRDefault="00F64A12">
            <w:pPr>
              <w:rPr>
                <w:b/>
                <w:bCs/>
                <w:color w:val="000000"/>
                <w:sz w:val="16"/>
                <w:szCs w:val="16"/>
                <w:lang w:eastAsia="pl-PL"/>
              </w:rPr>
            </w:pPr>
            <w:r>
              <w:rPr>
                <w:rFonts w:eastAsia="Times New Roman"/>
                <w:b/>
                <w:bCs/>
                <w:color w:val="000000"/>
                <w:sz w:val="16"/>
                <w:szCs w:val="16"/>
                <w:lang w:val="en-GB" w:eastAsia="pl-PL"/>
              </w:rPr>
              <w:t>Gross figure</w:t>
            </w:r>
          </w:p>
        </w:tc>
        <w:tc>
          <w:tcPr>
            <w:tcW w:w="2729"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b/>
                <w:bCs/>
                <w:color w:val="000000"/>
                <w:sz w:val="16"/>
                <w:szCs w:val="16"/>
                <w:lang w:eastAsia="pl-PL"/>
              </w:rPr>
            </w:pPr>
            <w:r>
              <w:rPr>
                <w:b/>
                <w:bCs/>
                <w:color w:val="000000"/>
                <w:sz w:val="16"/>
                <w:szCs w:val="16"/>
                <w:lang w:eastAsia="pl-PL"/>
              </w:rPr>
              <w:t>38 330 345</w:t>
            </w:r>
          </w:p>
        </w:tc>
        <w:tc>
          <w:tcPr>
            <w:tcW w:w="2771"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b/>
                <w:bCs/>
                <w:color w:val="000000"/>
                <w:sz w:val="16"/>
                <w:szCs w:val="16"/>
                <w:lang w:eastAsia="pl-PL"/>
              </w:rPr>
              <w:t xml:space="preserve">   24 847 924   </w:t>
            </w:r>
          </w:p>
        </w:tc>
      </w:tr>
      <w:tr w:rsidR="006D1918">
        <w:trPr>
          <w:trHeight w:val="273"/>
        </w:trPr>
        <w:tc>
          <w:tcPr>
            <w:tcW w:w="3894" w:type="dxa"/>
            <w:tcBorders>
              <w:left w:val="single" w:sz="4" w:space="0" w:color="00000A"/>
              <w:bottom w:val="single" w:sz="4" w:space="0" w:color="00000A"/>
            </w:tcBorders>
            <w:shd w:val="clear" w:color="auto" w:fill="FFFFFF"/>
            <w:vAlign w:val="bottom"/>
          </w:tcPr>
          <w:p w:rsidR="006D1918" w:rsidRDefault="00F64A12">
            <w:pPr>
              <w:rPr>
                <w:bCs/>
                <w:color w:val="000000"/>
                <w:sz w:val="16"/>
                <w:szCs w:val="16"/>
                <w:lang w:eastAsia="pl-PL"/>
              </w:rPr>
            </w:pPr>
            <w:r>
              <w:rPr>
                <w:rFonts w:eastAsia="Times New Roman"/>
                <w:bCs/>
                <w:color w:val="000000"/>
                <w:sz w:val="16"/>
                <w:szCs w:val="16"/>
                <w:lang w:val="en-GB" w:eastAsia="pl-PL"/>
              </w:rPr>
              <w:t>Temporary and fixed differences</w:t>
            </w:r>
          </w:p>
        </w:tc>
        <w:tc>
          <w:tcPr>
            <w:tcW w:w="2729" w:type="dxa"/>
            <w:tcBorders>
              <w:left w:val="single" w:sz="4" w:space="0" w:color="00000A"/>
              <w:bottom w:val="single" w:sz="4" w:space="0" w:color="00000A"/>
            </w:tcBorders>
            <w:shd w:val="clear" w:color="auto" w:fill="FFFFFF"/>
            <w:vAlign w:val="bottom"/>
          </w:tcPr>
          <w:p w:rsidR="006D1918" w:rsidRDefault="00F64A12">
            <w:pPr>
              <w:jc w:val="right"/>
              <w:rPr>
                <w:bCs/>
                <w:color w:val="000000"/>
                <w:sz w:val="16"/>
                <w:szCs w:val="16"/>
                <w:lang w:eastAsia="pl-PL"/>
              </w:rPr>
            </w:pPr>
            <w:r>
              <w:rPr>
                <w:bCs/>
                <w:color w:val="000000"/>
                <w:sz w:val="16"/>
                <w:szCs w:val="16"/>
                <w:lang w:eastAsia="pl-PL"/>
              </w:rPr>
              <w:t>2 089 981</w:t>
            </w:r>
          </w:p>
        </w:tc>
        <w:tc>
          <w:tcPr>
            <w:tcW w:w="2771"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bCs/>
                <w:color w:val="000000"/>
                <w:sz w:val="16"/>
                <w:szCs w:val="16"/>
                <w:lang w:eastAsia="pl-PL"/>
              </w:rPr>
              <w:t xml:space="preserve">              1 107 500   </w:t>
            </w:r>
          </w:p>
        </w:tc>
      </w:tr>
      <w:tr w:rsidR="006D1918">
        <w:trPr>
          <w:trHeight w:val="276"/>
        </w:trPr>
        <w:tc>
          <w:tcPr>
            <w:tcW w:w="3894" w:type="dxa"/>
            <w:tcBorders>
              <w:left w:val="single" w:sz="4" w:space="0" w:color="00000A"/>
              <w:bottom w:val="single" w:sz="4" w:space="0" w:color="00000A"/>
            </w:tcBorders>
            <w:shd w:val="clear" w:color="auto" w:fill="FFFFFF"/>
            <w:vAlign w:val="bottom"/>
          </w:tcPr>
          <w:p w:rsidR="006D1918" w:rsidRDefault="00F64A12">
            <w:pPr>
              <w:rPr>
                <w:bCs/>
                <w:color w:val="000000"/>
                <w:sz w:val="16"/>
                <w:szCs w:val="16"/>
                <w:lang w:eastAsia="pl-PL"/>
              </w:rPr>
            </w:pPr>
            <w:r>
              <w:rPr>
                <w:rFonts w:eastAsia="Times New Roman"/>
                <w:bCs/>
                <w:color w:val="000000"/>
                <w:sz w:val="16"/>
                <w:szCs w:val="16"/>
                <w:lang w:val="en-GB" w:eastAsia="pl-PL"/>
              </w:rPr>
              <w:t>Taxable base</w:t>
            </w:r>
          </w:p>
        </w:tc>
        <w:tc>
          <w:tcPr>
            <w:tcW w:w="2729" w:type="dxa"/>
            <w:tcBorders>
              <w:left w:val="single" w:sz="4" w:space="0" w:color="00000A"/>
              <w:bottom w:val="single" w:sz="4" w:space="0" w:color="00000A"/>
            </w:tcBorders>
            <w:shd w:val="clear" w:color="auto" w:fill="FFFFFF"/>
            <w:vAlign w:val="bottom"/>
          </w:tcPr>
          <w:p w:rsidR="006D1918" w:rsidRDefault="00F64A12">
            <w:pPr>
              <w:jc w:val="right"/>
              <w:rPr>
                <w:bCs/>
                <w:color w:val="000000"/>
                <w:sz w:val="16"/>
                <w:szCs w:val="16"/>
                <w:lang w:eastAsia="pl-PL"/>
              </w:rPr>
            </w:pPr>
            <w:r>
              <w:rPr>
                <w:bCs/>
                <w:color w:val="000000"/>
                <w:sz w:val="16"/>
                <w:szCs w:val="16"/>
                <w:lang w:eastAsia="pl-PL"/>
              </w:rPr>
              <w:t>40 420 328</w:t>
            </w:r>
          </w:p>
        </w:tc>
        <w:tc>
          <w:tcPr>
            <w:tcW w:w="2771"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bCs/>
                <w:color w:val="000000"/>
                <w:sz w:val="16"/>
                <w:szCs w:val="16"/>
                <w:lang w:eastAsia="pl-PL"/>
              </w:rPr>
              <w:t xml:space="preserve">            25 952 964    </w:t>
            </w:r>
          </w:p>
        </w:tc>
      </w:tr>
      <w:tr w:rsidR="006D1918">
        <w:trPr>
          <w:trHeight w:val="280"/>
        </w:trPr>
        <w:tc>
          <w:tcPr>
            <w:tcW w:w="3894" w:type="dxa"/>
            <w:tcBorders>
              <w:left w:val="single" w:sz="4" w:space="0" w:color="00000A"/>
              <w:bottom w:val="single" w:sz="4" w:space="0" w:color="00000A"/>
            </w:tcBorders>
            <w:shd w:val="clear" w:color="auto" w:fill="EAF1DD"/>
            <w:vAlign w:val="bottom"/>
          </w:tcPr>
          <w:p w:rsidR="006D1918" w:rsidRDefault="00F64A12">
            <w:pPr>
              <w:rPr>
                <w:b/>
                <w:bCs/>
                <w:color w:val="000000"/>
                <w:sz w:val="16"/>
                <w:szCs w:val="16"/>
                <w:lang w:eastAsia="pl-PL"/>
              </w:rPr>
            </w:pPr>
            <w:r>
              <w:rPr>
                <w:rFonts w:eastAsia="Times New Roman"/>
                <w:b/>
                <w:bCs/>
                <w:color w:val="000000"/>
                <w:sz w:val="16"/>
                <w:szCs w:val="16"/>
                <w:lang w:val="en-GB" w:eastAsia="pl-PL"/>
              </w:rPr>
              <w:t>Income tax</w:t>
            </w:r>
          </w:p>
        </w:tc>
        <w:tc>
          <w:tcPr>
            <w:tcW w:w="2729" w:type="dxa"/>
            <w:tcBorders>
              <w:left w:val="single" w:sz="4" w:space="0" w:color="00000A"/>
              <w:bottom w:val="single" w:sz="4" w:space="0" w:color="00000A"/>
            </w:tcBorders>
            <w:shd w:val="clear" w:color="auto" w:fill="EAF1DD"/>
            <w:vAlign w:val="bottom"/>
          </w:tcPr>
          <w:p w:rsidR="006D1918" w:rsidRDefault="00F64A12">
            <w:pPr>
              <w:jc w:val="right"/>
              <w:rPr>
                <w:b/>
                <w:bCs/>
                <w:color w:val="000000"/>
                <w:sz w:val="16"/>
                <w:szCs w:val="16"/>
                <w:lang w:eastAsia="pl-PL"/>
              </w:rPr>
            </w:pPr>
            <w:r>
              <w:rPr>
                <w:b/>
                <w:bCs/>
                <w:color w:val="000000"/>
                <w:sz w:val="16"/>
                <w:szCs w:val="16"/>
                <w:lang w:eastAsia="pl-PL"/>
              </w:rPr>
              <w:t>7 679 862</w:t>
            </w:r>
          </w:p>
        </w:tc>
        <w:tc>
          <w:tcPr>
            <w:tcW w:w="2771" w:type="dxa"/>
            <w:tcBorders>
              <w:left w:val="single" w:sz="4" w:space="0" w:color="00000A"/>
              <w:bottom w:val="single" w:sz="4" w:space="0" w:color="00000A"/>
              <w:right w:val="single" w:sz="4" w:space="0" w:color="00000A"/>
            </w:tcBorders>
            <w:shd w:val="clear" w:color="auto" w:fill="EAF1DD"/>
            <w:vAlign w:val="bottom"/>
          </w:tcPr>
          <w:p w:rsidR="006D1918" w:rsidRDefault="00F64A12">
            <w:pPr>
              <w:jc w:val="right"/>
            </w:pPr>
            <w:r>
              <w:rPr>
                <w:b/>
                <w:bCs/>
                <w:color w:val="000000"/>
                <w:sz w:val="16"/>
                <w:szCs w:val="16"/>
                <w:lang w:eastAsia="pl-PL"/>
              </w:rPr>
              <w:t xml:space="preserve">              4 931 063   </w:t>
            </w:r>
          </w:p>
        </w:tc>
      </w:tr>
    </w:tbl>
    <w:p w:rsidR="006D1918" w:rsidRDefault="006D1918"/>
    <w:p w:rsidR="006D1918" w:rsidRDefault="00F64A12">
      <w:pPr>
        <w:rPr>
          <w:lang w:val="en-GB"/>
        </w:rPr>
      </w:pPr>
      <w:r>
        <w:rPr>
          <w:lang w:val="en-GB"/>
        </w:rPr>
        <w:t xml:space="preserve">The difference between the value of the income tax presented above and  the amount of the tax indicated in the consolidated statement note on comprehensive income is a change in the deferred tax status. </w:t>
      </w:r>
    </w:p>
    <w:p w:rsidR="006D1918" w:rsidRDefault="00F64A12">
      <w:pPr>
        <w:rPr>
          <w:lang w:val="en-GB"/>
        </w:rPr>
      </w:pPr>
      <w:r>
        <w:rPr>
          <w:lang w:val="en-GB"/>
        </w:rPr>
        <w:t xml:space="preserve">The deferred tax was calculated only basing on temporary differences between the tax and balance </w:t>
      </w:r>
      <w:r>
        <w:rPr>
          <w:lang w:val="en-GB"/>
        </w:rPr>
        <w:lastRenderedPageBreak/>
        <w:t xml:space="preserve">valuation. </w:t>
      </w:r>
    </w:p>
    <w:p w:rsidR="006D1918" w:rsidRDefault="006D1918">
      <w:pPr>
        <w:rPr>
          <w:lang w:val="en-GB"/>
        </w:rPr>
      </w:pPr>
    </w:p>
    <w:p w:rsidR="006D1918" w:rsidRPr="002E5C68" w:rsidRDefault="006D1918">
      <w:pPr>
        <w:rPr>
          <w:lang w:val="en-US"/>
        </w:rPr>
      </w:pPr>
    </w:p>
    <w:p w:rsidR="006D1918" w:rsidRDefault="00F64A12">
      <w:pPr>
        <w:rPr>
          <w:lang w:val="en-GB"/>
        </w:rPr>
      </w:pPr>
      <w:r>
        <w:rPr>
          <w:b/>
          <w:bCs/>
          <w:sz w:val="26"/>
          <w:szCs w:val="26"/>
          <w:lang w:val="en-GB"/>
        </w:rPr>
        <w:t>16. Financial instruments</w:t>
      </w:r>
    </w:p>
    <w:p w:rsidR="006D1918" w:rsidRDefault="006D1918">
      <w:pPr>
        <w:rPr>
          <w:lang w:val="en-GB"/>
        </w:rPr>
      </w:pPr>
    </w:p>
    <w:p w:rsidR="006D1918" w:rsidRDefault="006D1918">
      <w:pPr>
        <w:rPr>
          <w:lang w:val="en-GB"/>
        </w:rPr>
      </w:pPr>
    </w:p>
    <w:p w:rsidR="006D1918" w:rsidRDefault="006D1918">
      <w:pPr>
        <w:rPr>
          <w:lang w:val="en-GB"/>
        </w:rPr>
      </w:pPr>
    </w:p>
    <w:tbl>
      <w:tblPr>
        <w:tblW w:w="0" w:type="auto"/>
        <w:tblInd w:w="-20" w:type="dxa"/>
        <w:tblLayout w:type="fixed"/>
        <w:tblCellMar>
          <w:left w:w="70" w:type="dxa"/>
          <w:right w:w="70" w:type="dxa"/>
        </w:tblCellMar>
        <w:tblLook w:val="0000" w:firstRow="0" w:lastRow="0" w:firstColumn="0" w:lastColumn="0" w:noHBand="0" w:noVBand="0"/>
      </w:tblPr>
      <w:tblGrid>
        <w:gridCol w:w="3473"/>
        <w:gridCol w:w="1513"/>
        <w:gridCol w:w="1426"/>
        <w:gridCol w:w="1513"/>
        <w:gridCol w:w="1469"/>
      </w:tblGrid>
      <w:tr w:rsidR="006D1918">
        <w:trPr>
          <w:trHeight w:val="255"/>
        </w:trPr>
        <w:tc>
          <w:tcPr>
            <w:tcW w:w="3473" w:type="dxa"/>
            <w:vMerge w:val="restart"/>
            <w:tcBorders>
              <w:top w:val="single" w:sz="4" w:space="0" w:color="00000A"/>
              <w:left w:val="single" w:sz="4" w:space="0" w:color="00000A"/>
              <w:bottom w:val="single" w:sz="4" w:space="0" w:color="00000A"/>
            </w:tcBorders>
            <w:shd w:val="clear" w:color="auto" w:fill="EAF1DD"/>
            <w:vAlign w:val="center"/>
          </w:tcPr>
          <w:p w:rsidR="006D1918" w:rsidRPr="00AE2B1C" w:rsidRDefault="00F64A12">
            <w:pPr>
              <w:jc w:val="center"/>
              <w:rPr>
                <w:rFonts w:ascii="Arial" w:eastAsia="Times New Roman" w:hAnsi="Arial" w:cs="Arial"/>
                <w:b/>
                <w:bCs/>
                <w:sz w:val="16"/>
                <w:szCs w:val="16"/>
                <w:lang w:val="en-GB" w:eastAsia="pl-PL"/>
              </w:rPr>
            </w:pPr>
            <w:r w:rsidRPr="00AE2B1C">
              <w:rPr>
                <w:rFonts w:ascii="Arial" w:eastAsia="Times New Roman" w:hAnsi="Arial" w:cs="Arial"/>
                <w:b/>
                <w:bCs/>
                <w:sz w:val="16"/>
                <w:szCs w:val="16"/>
                <w:lang w:val="en-GB" w:eastAsia="pl-PL"/>
              </w:rPr>
              <w:t>16.1 -Financial instruments by category</w:t>
            </w:r>
          </w:p>
        </w:tc>
        <w:tc>
          <w:tcPr>
            <w:tcW w:w="2939" w:type="dxa"/>
            <w:gridSpan w:val="2"/>
            <w:tcBorders>
              <w:top w:val="single" w:sz="4" w:space="0" w:color="00000A"/>
              <w:left w:val="single" w:sz="4" w:space="0" w:color="00000A"/>
              <w:bottom w:val="single" w:sz="4" w:space="0" w:color="00000A"/>
            </w:tcBorders>
            <w:shd w:val="clear" w:color="auto" w:fill="EAF1DD"/>
            <w:vAlign w:val="center"/>
          </w:tcPr>
          <w:p w:rsidR="006D1918" w:rsidRPr="00AE2B1C" w:rsidRDefault="00F64A12">
            <w:pPr>
              <w:jc w:val="center"/>
              <w:rPr>
                <w:rFonts w:ascii="Arial" w:eastAsia="Times New Roman" w:hAnsi="Arial" w:cs="Arial"/>
                <w:b/>
                <w:bCs/>
                <w:sz w:val="16"/>
                <w:szCs w:val="16"/>
                <w:lang w:val="en-GB" w:eastAsia="pl-PL"/>
              </w:rPr>
            </w:pPr>
            <w:r w:rsidRPr="00AE2B1C">
              <w:rPr>
                <w:rFonts w:ascii="Arial" w:eastAsia="Times New Roman" w:hAnsi="Arial" w:cs="Arial"/>
                <w:b/>
                <w:bCs/>
                <w:sz w:val="16"/>
                <w:szCs w:val="16"/>
                <w:lang w:val="en-GB" w:eastAsia="pl-PL"/>
              </w:rPr>
              <w:t>As at  31.12.2016</w:t>
            </w:r>
          </w:p>
        </w:tc>
        <w:tc>
          <w:tcPr>
            <w:tcW w:w="2982" w:type="dxa"/>
            <w:gridSpan w:val="2"/>
            <w:tcBorders>
              <w:top w:val="single" w:sz="4" w:space="0" w:color="00000A"/>
              <w:left w:val="single" w:sz="4" w:space="0" w:color="00000A"/>
              <w:bottom w:val="single" w:sz="4" w:space="0" w:color="00000A"/>
              <w:right w:val="single" w:sz="4" w:space="0" w:color="00000A"/>
            </w:tcBorders>
            <w:shd w:val="clear" w:color="auto" w:fill="EAF1DD"/>
            <w:vAlign w:val="center"/>
          </w:tcPr>
          <w:p w:rsidR="006D1918" w:rsidRPr="00AE2B1C" w:rsidRDefault="00F64A12">
            <w:pPr>
              <w:jc w:val="center"/>
              <w:rPr>
                <w:lang w:val="en-GB"/>
              </w:rPr>
            </w:pPr>
            <w:r w:rsidRPr="00AE2B1C">
              <w:rPr>
                <w:rFonts w:ascii="Arial" w:eastAsia="Times New Roman" w:hAnsi="Arial" w:cs="Arial"/>
                <w:b/>
                <w:bCs/>
                <w:sz w:val="16"/>
                <w:szCs w:val="16"/>
                <w:lang w:val="en-GB" w:eastAsia="pl-PL"/>
              </w:rPr>
              <w:t>As at  31.03.2016</w:t>
            </w:r>
          </w:p>
        </w:tc>
      </w:tr>
      <w:tr w:rsidR="006D1918">
        <w:trPr>
          <w:trHeight w:val="255"/>
        </w:trPr>
        <w:tc>
          <w:tcPr>
            <w:tcW w:w="3473" w:type="dxa"/>
            <w:vMerge/>
            <w:tcBorders>
              <w:top w:val="single" w:sz="4" w:space="0" w:color="00000A"/>
              <w:left w:val="single" w:sz="4" w:space="0" w:color="00000A"/>
              <w:bottom w:val="single" w:sz="4" w:space="0" w:color="00000A"/>
            </w:tcBorders>
            <w:shd w:val="clear" w:color="auto" w:fill="EAF1DD"/>
            <w:vAlign w:val="center"/>
          </w:tcPr>
          <w:p w:rsidR="006D1918" w:rsidRPr="00AE2B1C" w:rsidRDefault="006D1918">
            <w:pPr>
              <w:snapToGrid w:val="0"/>
              <w:rPr>
                <w:lang w:val="en-GB"/>
              </w:rPr>
            </w:pPr>
          </w:p>
        </w:tc>
        <w:tc>
          <w:tcPr>
            <w:tcW w:w="1513" w:type="dxa"/>
            <w:tcBorders>
              <w:left w:val="single" w:sz="4" w:space="0" w:color="00000A"/>
              <w:bottom w:val="single" w:sz="4" w:space="0" w:color="00000A"/>
            </w:tcBorders>
            <w:shd w:val="clear" w:color="auto" w:fill="EAF1DD"/>
            <w:vAlign w:val="center"/>
          </w:tcPr>
          <w:p w:rsidR="006D1918" w:rsidRPr="00AE2B1C" w:rsidRDefault="00F64A12">
            <w:pPr>
              <w:jc w:val="center"/>
              <w:rPr>
                <w:rFonts w:ascii="Arial" w:eastAsia="Times New Roman" w:hAnsi="Arial" w:cs="Arial"/>
                <w:b/>
                <w:bCs/>
                <w:sz w:val="16"/>
                <w:szCs w:val="16"/>
                <w:lang w:val="en-GB" w:eastAsia="pl-PL"/>
              </w:rPr>
            </w:pPr>
            <w:r w:rsidRPr="00AE2B1C">
              <w:rPr>
                <w:rFonts w:ascii="Arial" w:eastAsia="Times New Roman" w:hAnsi="Arial" w:cs="Arial"/>
                <w:b/>
                <w:bCs/>
                <w:sz w:val="16"/>
                <w:szCs w:val="16"/>
                <w:lang w:val="en-GB" w:eastAsia="pl-PL"/>
              </w:rPr>
              <w:t>Book value</w:t>
            </w:r>
          </w:p>
        </w:tc>
        <w:tc>
          <w:tcPr>
            <w:tcW w:w="1426" w:type="dxa"/>
            <w:tcBorders>
              <w:left w:val="single" w:sz="4" w:space="0" w:color="00000A"/>
              <w:bottom w:val="single" w:sz="4" w:space="0" w:color="00000A"/>
            </w:tcBorders>
            <w:shd w:val="clear" w:color="auto" w:fill="EAF1DD"/>
            <w:vAlign w:val="center"/>
          </w:tcPr>
          <w:p w:rsidR="006D1918" w:rsidRPr="00AE2B1C" w:rsidRDefault="00F64A12">
            <w:pPr>
              <w:jc w:val="center"/>
              <w:rPr>
                <w:rFonts w:ascii="Arial" w:eastAsia="Times New Roman" w:hAnsi="Arial" w:cs="Arial"/>
                <w:b/>
                <w:bCs/>
                <w:sz w:val="16"/>
                <w:szCs w:val="16"/>
                <w:lang w:val="en-GB" w:eastAsia="pl-PL"/>
              </w:rPr>
            </w:pPr>
            <w:r w:rsidRPr="00AE2B1C">
              <w:rPr>
                <w:rFonts w:ascii="Arial" w:eastAsia="Times New Roman" w:hAnsi="Arial" w:cs="Arial"/>
                <w:b/>
                <w:bCs/>
                <w:sz w:val="16"/>
                <w:szCs w:val="16"/>
                <w:lang w:val="en-GB" w:eastAsia="pl-PL"/>
              </w:rPr>
              <w:t>Fair value</w:t>
            </w:r>
          </w:p>
        </w:tc>
        <w:tc>
          <w:tcPr>
            <w:tcW w:w="1513" w:type="dxa"/>
            <w:tcBorders>
              <w:left w:val="single" w:sz="4" w:space="0" w:color="00000A"/>
              <w:bottom w:val="single" w:sz="4" w:space="0" w:color="00000A"/>
            </w:tcBorders>
            <w:shd w:val="clear" w:color="auto" w:fill="EAF1DD"/>
            <w:vAlign w:val="center"/>
          </w:tcPr>
          <w:p w:rsidR="006D1918" w:rsidRPr="00AE2B1C" w:rsidRDefault="00F64A12">
            <w:pPr>
              <w:jc w:val="center"/>
              <w:rPr>
                <w:rFonts w:ascii="Arial" w:eastAsia="Times New Roman" w:hAnsi="Arial" w:cs="Arial"/>
                <w:b/>
                <w:bCs/>
                <w:sz w:val="16"/>
                <w:szCs w:val="16"/>
                <w:lang w:val="en-GB" w:eastAsia="pl-PL"/>
              </w:rPr>
            </w:pPr>
            <w:r w:rsidRPr="00AE2B1C">
              <w:rPr>
                <w:rFonts w:ascii="Arial" w:eastAsia="Times New Roman" w:hAnsi="Arial" w:cs="Arial"/>
                <w:b/>
                <w:bCs/>
                <w:sz w:val="16"/>
                <w:szCs w:val="16"/>
                <w:lang w:val="en-GB" w:eastAsia="pl-PL"/>
              </w:rPr>
              <w:t>Book value</w:t>
            </w:r>
          </w:p>
        </w:tc>
        <w:tc>
          <w:tcPr>
            <w:tcW w:w="1469" w:type="dxa"/>
            <w:tcBorders>
              <w:left w:val="single" w:sz="4" w:space="0" w:color="00000A"/>
              <w:bottom w:val="single" w:sz="4" w:space="0" w:color="00000A"/>
              <w:right w:val="single" w:sz="4" w:space="0" w:color="00000A"/>
            </w:tcBorders>
            <w:shd w:val="clear" w:color="auto" w:fill="EAF1DD"/>
            <w:vAlign w:val="center"/>
          </w:tcPr>
          <w:p w:rsidR="006D1918" w:rsidRPr="00AE2B1C" w:rsidRDefault="00F64A12">
            <w:pPr>
              <w:jc w:val="center"/>
              <w:rPr>
                <w:lang w:val="en-GB"/>
              </w:rPr>
            </w:pPr>
            <w:r w:rsidRPr="00AE2B1C">
              <w:rPr>
                <w:rFonts w:ascii="Arial" w:eastAsia="Times New Roman" w:hAnsi="Arial" w:cs="Arial"/>
                <w:b/>
                <w:bCs/>
                <w:sz w:val="16"/>
                <w:szCs w:val="16"/>
                <w:lang w:val="en-GB" w:eastAsia="pl-PL"/>
              </w:rPr>
              <w:t>Fair value</w:t>
            </w:r>
          </w:p>
        </w:tc>
      </w:tr>
      <w:tr w:rsidR="006D1918">
        <w:trPr>
          <w:trHeight w:val="285"/>
        </w:trPr>
        <w:tc>
          <w:tcPr>
            <w:tcW w:w="3473" w:type="dxa"/>
            <w:tcBorders>
              <w:top w:val="single" w:sz="4" w:space="0" w:color="00000A"/>
              <w:left w:val="single" w:sz="4" w:space="0" w:color="00000A"/>
              <w:bottom w:val="single" w:sz="4" w:space="0" w:color="00000A"/>
            </w:tcBorders>
            <w:shd w:val="clear" w:color="auto" w:fill="EAF1DD"/>
            <w:vAlign w:val="bottom"/>
          </w:tcPr>
          <w:p w:rsidR="006D1918" w:rsidRDefault="00F64A12">
            <w:pPr>
              <w:rPr>
                <w:rFonts w:ascii="Arial" w:hAnsi="Arial" w:cs="Arial"/>
                <w:b/>
                <w:bCs/>
                <w:sz w:val="16"/>
                <w:szCs w:val="16"/>
                <w:lang w:eastAsia="pl-PL"/>
              </w:rPr>
            </w:pPr>
            <w:r>
              <w:rPr>
                <w:rFonts w:ascii="Arial" w:eastAsia="Times New Roman" w:hAnsi="Arial" w:cs="Arial"/>
                <w:b/>
                <w:bCs/>
                <w:sz w:val="16"/>
                <w:szCs w:val="16"/>
                <w:lang w:val="en-GB" w:eastAsia="pl-PL"/>
              </w:rPr>
              <w:t>Financial assets</w:t>
            </w:r>
          </w:p>
        </w:tc>
        <w:tc>
          <w:tcPr>
            <w:tcW w:w="1513" w:type="dxa"/>
            <w:tcBorders>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6"/>
                <w:szCs w:val="16"/>
                <w:lang w:eastAsia="pl-PL"/>
              </w:rPr>
            </w:pPr>
            <w:r>
              <w:rPr>
                <w:rFonts w:ascii="Arial" w:hAnsi="Arial" w:cs="Arial"/>
                <w:b/>
                <w:bCs/>
                <w:sz w:val="16"/>
                <w:szCs w:val="16"/>
                <w:lang w:eastAsia="pl-PL"/>
              </w:rPr>
              <w:t xml:space="preserve">28 213 758 </w:t>
            </w:r>
          </w:p>
        </w:tc>
        <w:tc>
          <w:tcPr>
            <w:tcW w:w="1426" w:type="dxa"/>
            <w:tcBorders>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6"/>
                <w:szCs w:val="16"/>
                <w:lang w:eastAsia="pl-PL"/>
              </w:rPr>
            </w:pPr>
            <w:r>
              <w:rPr>
                <w:rFonts w:ascii="Arial" w:hAnsi="Arial" w:cs="Arial"/>
                <w:b/>
                <w:bCs/>
                <w:sz w:val="16"/>
                <w:szCs w:val="16"/>
                <w:lang w:eastAsia="pl-PL"/>
              </w:rPr>
              <w:t xml:space="preserve">28 213 758 </w:t>
            </w:r>
          </w:p>
        </w:tc>
        <w:tc>
          <w:tcPr>
            <w:tcW w:w="1513" w:type="dxa"/>
            <w:tcBorders>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6"/>
                <w:szCs w:val="16"/>
                <w:lang w:eastAsia="pl-PL"/>
              </w:rPr>
            </w:pPr>
            <w:r>
              <w:rPr>
                <w:rFonts w:ascii="Arial" w:hAnsi="Arial" w:cs="Arial"/>
                <w:b/>
                <w:bCs/>
                <w:sz w:val="16"/>
                <w:szCs w:val="16"/>
                <w:lang w:eastAsia="pl-PL"/>
              </w:rPr>
              <w:t xml:space="preserve">26 485 025 </w:t>
            </w:r>
          </w:p>
        </w:tc>
        <w:tc>
          <w:tcPr>
            <w:tcW w:w="1469" w:type="dxa"/>
            <w:tcBorders>
              <w:left w:val="single" w:sz="4" w:space="0" w:color="00000A"/>
              <w:bottom w:val="single" w:sz="4" w:space="0" w:color="00000A"/>
              <w:right w:val="single" w:sz="4" w:space="0" w:color="00000A"/>
            </w:tcBorders>
            <w:shd w:val="clear" w:color="auto" w:fill="EAF1DD"/>
            <w:vAlign w:val="bottom"/>
          </w:tcPr>
          <w:p w:rsidR="006D1918" w:rsidRDefault="00F64A12">
            <w:pPr>
              <w:jc w:val="right"/>
            </w:pPr>
            <w:r>
              <w:rPr>
                <w:rFonts w:ascii="Arial" w:hAnsi="Arial" w:cs="Arial"/>
                <w:b/>
                <w:bCs/>
                <w:sz w:val="16"/>
                <w:szCs w:val="16"/>
                <w:lang w:eastAsia="pl-PL"/>
              </w:rPr>
              <w:t xml:space="preserve">26 485 025 </w:t>
            </w:r>
          </w:p>
        </w:tc>
      </w:tr>
      <w:tr w:rsidR="006D1918">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rPr>
                <w:rFonts w:ascii="Arial" w:hAnsi="Arial" w:cs="Arial"/>
                <w:sz w:val="16"/>
                <w:szCs w:val="16"/>
                <w:lang w:val="en-US" w:eastAsia="pl-PL"/>
              </w:rPr>
            </w:pPr>
            <w:r>
              <w:rPr>
                <w:rFonts w:ascii="Arial" w:eastAsia="Times New Roman" w:hAnsi="Arial" w:cs="Arial"/>
                <w:sz w:val="16"/>
                <w:szCs w:val="16"/>
                <w:lang w:val="en-GB" w:eastAsia="pl-PL"/>
              </w:rPr>
              <w:t>Assets measured at fair value through profit and loss statement</w:t>
            </w:r>
          </w:p>
        </w:tc>
        <w:tc>
          <w:tcPr>
            <w:tcW w:w="1513"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426"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513"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469"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w:t>
            </w:r>
          </w:p>
        </w:tc>
      </w:tr>
      <w:tr w:rsidR="006D1918">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rPr>
                <w:rFonts w:ascii="Arial" w:hAnsi="Arial" w:cs="Arial"/>
                <w:sz w:val="16"/>
                <w:szCs w:val="16"/>
                <w:lang w:val="en-US" w:eastAsia="pl-PL"/>
              </w:rPr>
            </w:pPr>
            <w:r>
              <w:rPr>
                <w:rFonts w:ascii="Arial" w:eastAsia="Times New Roman" w:hAnsi="Arial" w:cs="Arial"/>
                <w:sz w:val="16"/>
                <w:szCs w:val="16"/>
                <w:lang w:val="en-GB" w:eastAsia="pl-PL"/>
              </w:rPr>
              <w:t xml:space="preserve">Shares in subsidiaries measured  at acquisition cost </w:t>
            </w:r>
          </w:p>
        </w:tc>
        <w:tc>
          <w:tcPr>
            <w:tcW w:w="1513"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426"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513"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469"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w:t>
            </w:r>
          </w:p>
        </w:tc>
      </w:tr>
      <w:tr w:rsidR="006D1918">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rPr>
                <w:rFonts w:ascii="Arial" w:hAnsi="Arial" w:cs="Arial"/>
                <w:sz w:val="16"/>
                <w:szCs w:val="16"/>
                <w:lang w:val="en-US" w:eastAsia="pl-PL"/>
              </w:rPr>
            </w:pPr>
            <w:r>
              <w:rPr>
                <w:rFonts w:ascii="Arial" w:eastAsia="Times New Roman" w:hAnsi="Arial" w:cs="Arial"/>
                <w:sz w:val="16"/>
                <w:szCs w:val="16"/>
                <w:lang w:val="en-GB" w:eastAsia="pl-PL"/>
              </w:rPr>
              <w:t xml:space="preserve">Loans and own receivables measured at amortised cost </w:t>
            </w:r>
          </w:p>
        </w:tc>
        <w:tc>
          <w:tcPr>
            <w:tcW w:w="1513"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426"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513"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469"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w:t>
            </w:r>
          </w:p>
        </w:tc>
      </w:tr>
      <w:tr w:rsidR="006D1918">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rPr>
                <w:rFonts w:ascii="Arial" w:hAnsi="Arial" w:cs="Arial"/>
                <w:sz w:val="16"/>
                <w:szCs w:val="16"/>
                <w:lang w:val="en-US" w:eastAsia="pl-PL"/>
              </w:rPr>
            </w:pPr>
            <w:r>
              <w:rPr>
                <w:rFonts w:ascii="Arial" w:eastAsia="Times New Roman" w:hAnsi="Arial" w:cs="Arial"/>
                <w:sz w:val="16"/>
                <w:szCs w:val="16"/>
                <w:lang w:val="en-GB" w:eastAsia="pl-PL"/>
              </w:rPr>
              <w:t xml:space="preserve">Own receivables measured at the nominal value </w:t>
            </w:r>
          </w:p>
        </w:tc>
        <w:tc>
          <w:tcPr>
            <w:tcW w:w="1513"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4 325 710 </w:t>
            </w:r>
          </w:p>
        </w:tc>
        <w:tc>
          <w:tcPr>
            <w:tcW w:w="1426"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4 325 710 </w:t>
            </w:r>
          </w:p>
        </w:tc>
        <w:tc>
          <w:tcPr>
            <w:tcW w:w="1513"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3 271 091 </w:t>
            </w:r>
          </w:p>
        </w:tc>
        <w:tc>
          <w:tcPr>
            <w:tcW w:w="1469"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 xml:space="preserve">3 271 091 </w:t>
            </w:r>
          </w:p>
        </w:tc>
      </w:tr>
      <w:tr w:rsidR="006D1918">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hAnsi="Arial" w:cs="Arial"/>
                <w:sz w:val="16"/>
                <w:szCs w:val="16"/>
                <w:lang w:eastAsia="pl-PL"/>
              </w:rPr>
            </w:pPr>
            <w:r>
              <w:rPr>
                <w:rFonts w:ascii="Arial" w:eastAsia="Times New Roman" w:hAnsi="Arial" w:cs="Arial"/>
                <w:sz w:val="16"/>
                <w:szCs w:val="16"/>
                <w:lang w:val="en-GB" w:eastAsia="pl-PL"/>
              </w:rPr>
              <w:t>Assets held to maturity</w:t>
            </w:r>
          </w:p>
        </w:tc>
        <w:tc>
          <w:tcPr>
            <w:tcW w:w="1513"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426"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513"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469"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w:t>
            </w:r>
          </w:p>
        </w:tc>
      </w:tr>
      <w:tr w:rsidR="006D1918">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hAnsi="Arial" w:cs="Arial"/>
                <w:sz w:val="16"/>
                <w:szCs w:val="16"/>
                <w:lang w:eastAsia="pl-PL"/>
              </w:rPr>
            </w:pPr>
            <w:r>
              <w:rPr>
                <w:rFonts w:ascii="Arial" w:eastAsia="Times New Roman" w:hAnsi="Arial" w:cs="Arial"/>
                <w:sz w:val="16"/>
                <w:szCs w:val="16"/>
                <w:lang w:val="en-GB" w:eastAsia="pl-PL"/>
              </w:rPr>
              <w:t>Available-for-sale assets</w:t>
            </w:r>
          </w:p>
        </w:tc>
        <w:tc>
          <w:tcPr>
            <w:tcW w:w="1513"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426"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513"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469"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w:t>
            </w:r>
          </w:p>
        </w:tc>
      </w:tr>
      <w:tr w:rsidR="006D1918">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hAnsi="Arial" w:cs="Arial"/>
                <w:sz w:val="16"/>
                <w:szCs w:val="16"/>
                <w:lang w:eastAsia="pl-PL"/>
              </w:rPr>
            </w:pPr>
            <w:r>
              <w:rPr>
                <w:rFonts w:ascii="Arial" w:eastAsia="Times New Roman" w:hAnsi="Arial" w:cs="Arial"/>
                <w:sz w:val="16"/>
                <w:szCs w:val="16"/>
                <w:lang w:val="en-GB" w:eastAsia="pl-PL"/>
              </w:rPr>
              <w:t>Money</w:t>
            </w:r>
          </w:p>
        </w:tc>
        <w:tc>
          <w:tcPr>
            <w:tcW w:w="1513"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23 888 048 </w:t>
            </w:r>
          </w:p>
        </w:tc>
        <w:tc>
          <w:tcPr>
            <w:tcW w:w="1426"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23 888 048 </w:t>
            </w:r>
          </w:p>
        </w:tc>
        <w:tc>
          <w:tcPr>
            <w:tcW w:w="1513"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23 213 934 </w:t>
            </w:r>
          </w:p>
        </w:tc>
        <w:tc>
          <w:tcPr>
            <w:tcW w:w="1469"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 xml:space="preserve">23 213 934 </w:t>
            </w:r>
          </w:p>
        </w:tc>
      </w:tr>
      <w:tr w:rsidR="006D1918">
        <w:trPr>
          <w:trHeight w:val="285"/>
        </w:trPr>
        <w:tc>
          <w:tcPr>
            <w:tcW w:w="3473" w:type="dxa"/>
            <w:tcBorders>
              <w:top w:val="single" w:sz="4" w:space="0" w:color="00000A"/>
              <w:left w:val="single" w:sz="4" w:space="0" w:color="00000A"/>
              <w:bottom w:val="single" w:sz="4" w:space="0" w:color="00000A"/>
            </w:tcBorders>
            <w:shd w:val="clear" w:color="auto" w:fill="EAF1DD"/>
            <w:vAlign w:val="bottom"/>
          </w:tcPr>
          <w:p w:rsidR="006D1918" w:rsidRDefault="00F64A12">
            <w:pPr>
              <w:rPr>
                <w:rFonts w:ascii="Arial" w:hAnsi="Arial" w:cs="Arial"/>
                <w:b/>
                <w:bCs/>
                <w:sz w:val="16"/>
                <w:szCs w:val="16"/>
                <w:lang w:eastAsia="pl-PL"/>
              </w:rPr>
            </w:pPr>
            <w:r>
              <w:rPr>
                <w:rFonts w:ascii="Arial" w:eastAsia="Times New Roman" w:hAnsi="Arial" w:cs="Arial"/>
                <w:b/>
                <w:bCs/>
                <w:sz w:val="16"/>
                <w:szCs w:val="16"/>
                <w:lang w:val="en-GB" w:eastAsia="pl-PL"/>
              </w:rPr>
              <w:t>Financial liabilities</w:t>
            </w:r>
          </w:p>
        </w:tc>
        <w:tc>
          <w:tcPr>
            <w:tcW w:w="1513" w:type="dxa"/>
            <w:tcBorders>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6"/>
                <w:szCs w:val="16"/>
                <w:lang w:eastAsia="pl-PL"/>
              </w:rPr>
            </w:pPr>
            <w:r>
              <w:rPr>
                <w:rFonts w:ascii="Arial" w:hAnsi="Arial" w:cs="Arial"/>
                <w:b/>
                <w:bCs/>
                <w:sz w:val="16"/>
                <w:szCs w:val="16"/>
                <w:lang w:eastAsia="pl-PL"/>
              </w:rPr>
              <w:t xml:space="preserve">3 105 927 </w:t>
            </w:r>
          </w:p>
        </w:tc>
        <w:tc>
          <w:tcPr>
            <w:tcW w:w="1426" w:type="dxa"/>
            <w:tcBorders>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6"/>
                <w:szCs w:val="16"/>
                <w:lang w:eastAsia="pl-PL"/>
              </w:rPr>
            </w:pPr>
            <w:r>
              <w:rPr>
                <w:rFonts w:ascii="Arial" w:hAnsi="Arial" w:cs="Arial"/>
                <w:b/>
                <w:bCs/>
                <w:sz w:val="16"/>
                <w:szCs w:val="16"/>
                <w:lang w:eastAsia="pl-PL"/>
              </w:rPr>
              <w:t xml:space="preserve">3 105 927 </w:t>
            </w:r>
          </w:p>
        </w:tc>
        <w:tc>
          <w:tcPr>
            <w:tcW w:w="1513" w:type="dxa"/>
            <w:tcBorders>
              <w:left w:val="single" w:sz="4" w:space="0" w:color="00000A"/>
              <w:bottom w:val="single" w:sz="4" w:space="0" w:color="00000A"/>
            </w:tcBorders>
            <w:shd w:val="clear" w:color="auto" w:fill="EAF1DD"/>
            <w:vAlign w:val="bottom"/>
          </w:tcPr>
          <w:p w:rsidR="006D1918" w:rsidRDefault="00F64A12">
            <w:pPr>
              <w:jc w:val="right"/>
              <w:rPr>
                <w:rFonts w:ascii="Arial" w:hAnsi="Arial" w:cs="Arial"/>
                <w:b/>
                <w:bCs/>
                <w:sz w:val="16"/>
                <w:szCs w:val="16"/>
                <w:lang w:eastAsia="pl-PL"/>
              </w:rPr>
            </w:pPr>
            <w:r>
              <w:rPr>
                <w:rFonts w:ascii="Arial" w:hAnsi="Arial" w:cs="Arial"/>
                <w:b/>
                <w:bCs/>
                <w:sz w:val="16"/>
                <w:szCs w:val="16"/>
                <w:lang w:eastAsia="pl-PL"/>
              </w:rPr>
              <w:t xml:space="preserve">2 549 307 </w:t>
            </w:r>
          </w:p>
        </w:tc>
        <w:tc>
          <w:tcPr>
            <w:tcW w:w="1469" w:type="dxa"/>
            <w:tcBorders>
              <w:left w:val="single" w:sz="4" w:space="0" w:color="00000A"/>
              <w:bottom w:val="single" w:sz="4" w:space="0" w:color="00000A"/>
              <w:right w:val="single" w:sz="4" w:space="0" w:color="00000A"/>
            </w:tcBorders>
            <w:shd w:val="clear" w:color="auto" w:fill="EAF1DD"/>
            <w:vAlign w:val="bottom"/>
          </w:tcPr>
          <w:p w:rsidR="006D1918" w:rsidRDefault="00F64A12">
            <w:pPr>
              <w:jc w:val="right"/>
            </w:pPr>
            <w:r>
              <w:rPr>
                <w:rFonts w:ascii="Arial" w:hAnsi="Arial" w:cs="Arial"/>
                <w:b/>
                <w:bCs/>
                <w:sz w:val="16"/>
                <w:szCs w:val="16"/>
                <w:lang w:eastAsia="pl-PL"/>
              </w:rPr>
              <w:t xml:space="preserve">2 549 307 </w:t>
            </w:r>
          </w:p>
        </w:tc>
      </w:tr>
      <w:tr w:rsidR="006D1918">
        <w:trPr>
          <w:trHeight w:val="465"/>
        </w:trPr>
        <w:tc>
          <w:tcPr>
            <w:tcW w:w="3473"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rPr>
                <w:rFonts w:ascii="Arial" w:hAnsi="Arial" w:cs="Arial"/>
                <w:sz w:val="16"/>
                <w:szCs w:val="16"/>
                <w:lang w:val="en-US" w:eastAsia="pl-PL"/>
              </w:rPr>
            </w:pPr>
            <w:r>
              <w:rPr>
                <w:rFonts w:ascii="Arial" w:eastAsia="Times New Roman" w:hAnsi="Arial" w:cs="Arial"/>
                <w:sz w:val="16"/>
                <w:szCs w:val="16"/>
                <w:lang w:val="en-GB" w:eastAsia="pl-PL"/>
              </w:rPr>
              <w:t>Liabilities measured at fair value through profit and loss statement</w:t>
            </w:r>
          </w:p>
        </w:tc>
        <w:tc>
          <w:tcPr>
            <w:tcW w:w="1513"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426"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513"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469"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w:t>
            </w:r>
          </w:p>
        </w:tc>
      </w:tr>
      <w:tr w:rsidR="006D1918">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rPr>
                <w:rFonts w:ascii="Arial" w:hAnsi="Arial" w:cs="Arial"/>
                <w:sz w:val="16"/>
                <w:szCs w:val="16"/>
                <w:lang w:val="en-US" w:eastAsia="pl-PL"/>
              </w:rPr>
            </w:pPr>
            <w:r>
              <w:rPr>
                <w:rFonts w:ascii="Arial" w:eastAsia="Times New Roman" w:hAnsi="Arial" w:cs="Arial"/>
                <w:sz w:val="16"/>
                <w:szCs w:val="16"/>
                <w:lang w:val="en-GB" w:eastAsia="pl-PL"/>
              </w:rPr>
              <w:t xml:space="preserve">Liabilities measured at amortised cost </w:t>
            </w:r>
          </w:p>
        </w:tc>
        <w:tc>
          <w:tcPr>
            <w:tcW w:w="1513"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426"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513"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469"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w:t>
            </w:r>
          </w:p>
        </w:tc>
      </w:tr>
      <w:tr w:rsidR="006D1918">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6D1918" w:rsidRPr="002E5C68" w:rsidRDefault="00F64A12">
            <w:pPr>
              <w:rPr>
                <w:rFonts w:ascii="Arial" w:hAnsi="Arial" w:cs="Arial"/>
                <w:sz w:val="16"/>
                <w:szCs w:val="16"/>
                <w:lang w:val="en-US" w:eastAsia="pl-PL"/>
              </w:rPr>
            </w:pPr>
            <w:r>
              <w:rPr>
                <w:rFonts w:ascii="Arial" w:eastAsia="Times New Roman" w:hAnsi="Arial" w:cs="Arial"/>
                <w:sz w:val="16"/>
                <w:szCs w:val="16"/>
                <w:lang w:val="en-GB" w:eastAsia="pl-PL"/>
              </w:rPr>
              <w:t xml:space="preserve">Liabilities at the nominal value </w:t>
            </w:r>
          </w:p>
        </w:tc>
        <w:tc>
          <w:tcPr>
            <w:tcW w:w="1513"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3 105 927 </w:t>
            </w:r>
          </w:p>
        </w:tc>
        <w:tc>
          <w:tcPr>
            <w:tcW w:w="1426"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3 105 927 </w:t>
            </w:r>
          </w:p>
        </w:tc>
        <w:tc>
          <w:tcPr>
            <w:tcW w:w="1513"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 xml:space="preserve">2 549 307 </w:t>
            </w:r>
          </w:p>
        </w:tc>
        <w:tc>
          <w:tcPr>
            <w:tcW w:w="1469"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 xml:space="preserve">2 549 307 </w:t>
            </w:r>
          </w:p>
        </w:tc>
      </w:tr>
      <w:tr w:rsidR="006D1918">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hAnsi="Arial" w:cs="Arial"/>
                <w:sz w:val="16"/>
                <w:szCs w:val="16"/>
                <w:lang w:eastAsia="pl-PL"/>
              </w:rPr>
            </w:pPr>
            <w:r>
              <w:rPr>
                <w:rFonts w:ascii="Arial" w:eastAsia="Times New Roman" w:hAnsi="Arial" w:cs="Arial"/>
                <w:sz w:val="16"/>
                <w:szCs w:val="16"/>
                <w:lang w:val="en-GB" w:eastAsia="pl-PL"/>
              </w:rPr>
              <w:t>Financial guarantee agreements</w:t>
            </w:r>
          </w:p>
        </w:tc>
        <w:tc>
          <w:tcPr>
            <w:tcW w:w="1513"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426"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513"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469"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w:t>
            </w:r>
          </w:p>
        </w:tc>
      </w:tr>
      <w:tr w:rsidR="006D1918">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ascii="Arial" w:hAnsi="Arial" w:cs="Arial"/>
                <w:sz w:val="16"/>
                <w:szCs w:val="16"/>
                <w:lang w:eastAsia="pl-PL"/>
              </w:rPr>
            </w:pPr>
            <w:r>
              <w:rPr>
                <w:rFonts w:ascii="Arial" w:eastAsia="Times New Roman" w:hAnsi="Arial" w:cs="Arial"/>
                <w:sz w:val="16"/>
                <w:szCs w:val="16"/>
                <w:lang w:val="en-GB" w:eastAsia="pl-PL"/>
              </w:rPr>
              <w:t>Other financial liabilities</w:t>
            </w:r>
          </w:p>
        </w:tc>
        <w:tc>
          <w:tcPr>
            <w:tcW w:w="1513"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426"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513" w:type="dxa"/>
            <w:tcBorders>
              <w:left w:val="single" w:sz="4" w:space="0" w:color="00000A"/>
              <w:bottom w:val="single" w:sz="4" w:space="0" w:color="00000A"/>
            </w:tcBorders>
            <w:shd w:val="clear" w:color="auto" w:fill="FFFFFF"/>
            <w:vAlign w:val="bottom"/>
          </w:tcPr>
          <w:p w:rsidR="006D1918" w:rsidRDefault="00F64A12">
            <w:pPr>
              <w:jc w:val="right"/>
              <w:rPr>
                <w:rFonts w:ascii="Arial" w:hAnsi="Arial" w:cs="Arial"/>
                <w:sz w:val="16"/>
                <w:szCs w:val="16"/>
                <w:lang w:eastAsia="pl-PL"/>
              </w:rPr>
            </w:pPr>
            <w:r>
              <w:rPr>
                <w:rFonts w:ascii="Arial" w:hAnsi="Arial" w:cs="Arial"/>
                <w:sz w:val="16"/>
                <w:szCs w:val="16"/>
                <w:lang w:eastAsia="pl-PL"/>
              </w:rPr>
              <w:t>-</w:t>
            </w:r>
          </w:p>
        </w:tc>
        <w:tc>
          <w:tcPr>
            <w:tcW w:w="1469"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ascii="Arial" w:hAnsi="Arial" w:cs="Arial"/>
                <w:sz w:val="16"/>
                <w:szCs w:val="16"/>
                <w:lang w:eastAsia="pl-PL"/>
              </w:rPr>
              <w:t>-</w:t>
            </w:r>
          </w:p>
        </w:tc>
      </w:tr>
    </w:tbl>
    <w:p w:rsidR="006D1918" w:rsidRDefault="006D1918">
      <w:pPr>
        <w:rPr>
          <w:lang w:val="en-GB"/>
        </w:rPr>
      </w:pPr>
    </w:p>
    <w:p w:rsidR="006D1918" w:rsidRDefault="006D1918">
      <w:pPr>
        <w:rPr>
          <w:b/>
          <w:bCs/>
          <w:sz w:val="26"/>
          <w:szCs w:val="26"/>
          <w:lang w:val="en-GB"/>
        </w:rPr>
      </w:pPr>
    </w:p>
    <w:p w:rsidR="006D1918" w:rsidRDefault="006D1918"/>
    <w:p w:rsidR="006D1918" w:rsidRDefault="006D1918"/>
    <w:p w:rsidR="006D1918" w:rsidRDefault="006D1918"/>
    <w:p w:rsidR="006D1918" w:rsidRDefault="00F64A12">
      <w:pPr>
        <w:rPr>
          <w:lang w:val="en-GB"/>
        </w:rPr>
      </w:pPr>
      <w:r>
        <w:rPr>
          <w:b/>
          <w:bCs/>
          <w:lang w:val="en-GB"/>
        </w:rPr>
        <w:t>17. Benefits to the key managing staff ( including remuneration to the members of the Management Board and the Supervisory Board)</w:t>
      </w:r>
    </w:p>
    <w:p w:rsidR="006D1918" w:rsidRDefault="006D1918">
      <w:pPr>
        <w:rPr>
          <w:lang w:val="en-GB"/>
        </w:rPr>
      </w:pPr>
    </w:p>
    <w:p w:rsidR="006D1918" w:rsidRDefault="00F64A12">
      <w:pPr>
        <w:rPr>
          <w:lang w:val="en-GB"/>
        </w:rPr>
      </w:pPr>
      <w:r>
        <w:rPr>
          <w:lang w:val="en-GB"/>
        </w:rPr>
        <w:t>Total amount of short-term employee benefits for the members of the Management Board was:</w:t>
      </w:r>
    </w:p>
    <w:p w:rsidR="006D1918" w:rsidRDefault="006D1918">
      <w:pPr>
        <w:rPr>
          <w:lang w:val="en-GB"/>
        </w:rPr>
      </w:pPr>
    </w:p>
    <w:p w:rsidR="006D1918" w:rsidRDefault="006D1918">
      <w:pPr>
        <w:rPr>
          <w:lang w:val="en-GB"/>
        </w:rPr>
      </w:pPr>
    </w:p>
    <w:tbl>
      <w:tblPr>
        <w:tblW w:w="0" w:type="auto"/>
        <w:tblInd w:w="-25" w:type="dxa"/>
        <w:tblLayout w:type="fixed"/>
        <w:tblCellMar>
          <w:left w:w="113" w:type="dxa"/>
        </w:tblCellMar>
        <w:tblLook w:val="0000" w:firstRow="0" w:lastRow="0" w:firstColumn="0" w:lastColumn="0" w:noHBand="0" w:noVBand="0"/>
      </w:tblPr>
      <w:tblGrid>
        <w:gridCol w:w="3070"/>
        <w:gridCol w:w="3069"/>
        <w:gridCol w:w="3123"/>
      </w:tblGrid>
      <w:tr w:rsidR="006D1918">
        <w:trPr>
          <w:trHeight w:val="340"/>
        </w:trPr>
        <w:tc>
          <w:tcPr>
            <w:tcW w:w="3070" w:type="dxa"/>
            <w:tcBorders>
              <w:top w:val="single" w:sz="4" w:space="0" w:color="00000A"/>
              <w:left w:val="single" w:sz="4" w:space="0" w:color="00000A"/>
              <w:bottom w:val="single" w:sz="4" w:space="0" w:color="00000A"/>
            </w:tcBorders>
            <w:shd w:val="clear" w:color="auto" w:fill="EAF1DD"/>
            <w:vAlign w:val="center"/>
          </w:tcPr>
          <w:p w:rsidR="006D1918" w:rsidRPr="00AE2B1C" w:rsidRDefault="00F64A12">
            <w:pPr>
              <w:spacing w:line="276" w:lineRule="auto"/>
              <w:jc w:val="center"/>
              <w:rPr>
                <w:b/>
                <w:sz w:val="16"/>
                <w:lang w:val="en-GB"/>
              </w:rPr>
            </w:pPr>
            <w:r w:rsidRPr="00AE2B1C">
              <w:rPr>
                <w:b/>
                <w:sz w:val="16"/>
                <w:lang w:val="en-GB"/>
              </w:rPr>
              <w:t xml:space="preserve">Name and surname </w:t>
            </w:r>
          </w:p>
        </w:tc>
        <w:tc>
          <w:tcPr>
            <w:tcW w:w="3069" w:type="dxa"/>
            <w:tcBorders>
              <w:top w:val="single" w:sz="4" w:space="0" w:color="00000A"/>
              <w:left w:val="single" w:sz="4" w:space="0" w:color="00000A"/>
              <w:bottom w:val="single" w:sz="4" w:space="0" w:color="00000A"/>
            </w:tcBorders>
            <w:shd w:val="clear" w:color="auto" w:fill="EAF1DD"/>
            <w:vAlign w:val="center"/>
          </w:tcPr>
          <w:p w:rsidR="006D1918" w:rsidRDefault="00F64A12">
            <w:pPr>
              <w:jc w:val="center"/>
              <w:rPr>
                <w:b/>
                <w:sz w:val="16"/>
              </w:rPr>
            </w:pPr>
            <w:r>
              <w:rPr>
                <w:b/>
                <w:sz w:val="16"/>
              </w:rPr>
              <w:t>01.04.2016 – 31.12.2016</w:t>
            </w:r>
          </w:p>
        </w:tc>
        <w:tc>
          <w:tcPr>
            <w:tcW w:w="3123"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6D1918" w:rsidRDefault="00F64A12">
            <w:pPr>
              <w:jc w:val="center"/>
            </w:pPr>
            <w:r>
              <w:rPr>
                <w:b/>
                <w:sz w:val="16"/>
              </w:rPr>
              <w:t>01.04.2015 – 31.12.2015</w:t>
            </w:r>
          </w:p>
        </w:tc>
      </w:tr>
      <w:tr w:rsidR="006D1918">
        <w:trPr>
          <w:trHeight w:val="258"/>
        </w:trPr>
        <w:tc>
          <w:tcPr>
            <w:tcW w:w="3070" w:type="dxa"/>
            <w:tcBorders>
              <w:top w:val="single" w:sz="4" w:space="0" w:color="00000A"/>
              <w:left w:val="single" w:sz="4" w:space="0" w:color="00000A"/>
              <w:bottom w:val="single" w:sz="4" w:space="0" w:color="00000A"/>
            </w:tcBorders>
            <w:shd w:val="clear" w:color="auto" w:fill="auto"/>
            <w:vAlign w:val="bottom"/>
          </w:tcPr>
          <w:p w:rsidR="006D1918" w:rsidRDefault="00F64A12">
            <w:pPr>
              <w:rPr>
                <w:sz w:val="16"/>
              </w:rPr>
            </w:pPr>
            <w:r>
              <w:rPr>
                <w:sz w:val="16"/>
              </w:rPr>
              <w:t>Mariusz Ciepły</w:t>
            </w:r>
          </w:p>
        </w:tc>
        <w:tc>
          <w:tcPr>
            <w:tcW w:w="3069"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sz w:val="16"/>
              </w:rPr>
            </w:pPr>
            <w:r>
              <w:rPr>
                <w:sz w:val="16"/>
              </w:rPr>
              <w:t>162 000,00</w:t>
            </w:r>
          </w:p>
        </w:tc>
        <w:tc>
          <w:tcPr>
            <w:tcW w:w="3123"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sz w:val="16"/>
              </w:rPr>
              <w:t>162 000,00</w:t>
            </w:r>
          </w:p>
        </w:tc>
      </w:tr>
      <w:tr w:rsidR="006D1918">
        <w:trPr>
          <w:trHeight w:val="318"/>
        </w:trPr>
        <w:tc>
          <w:tcPr>
            <w:tcW w:w="3070" w:type="dxa"/>
            <w:tcBorders>
              <w:top w:val="single" w:sz="4" w:space="0" w:color="00000A"/>
              <w:left w:val="single" w:sz="4" w:space="0" w:color="00000A"/>
              <w:bottom w:val="single" w:sz="4" w:space="0" w:color="00000A"/>
            </w:tcBorders>
            <w:shd w:val="clear" w:color="auto" w:fill="auto"/>
            <w:vAlign w:val="bottom"/>
          </w:tcPr>
          <w:p w:rsidR="006D1918" w:rsidRDefault="00F64A12">
            <w:pPr>
              <w:rPr>
                <w:sz w:val="16"/>
              </w:rPr>
            </w:pPr>
            <w:r>
              <w:rPr>
                <w:sz w:val="16"/>
              </w:rPr>
              <w:t>Urszula Jarzębowska</w:t>
            </w:r>
          </w:p>
        </w:tc>
        <w:tc>
          <w:tcPr>
            <w:tcW w:w="3069" w:type="dxa"/>
            <w:tcBorders>
              <w:top w:val="single" w:sz="4" w:space="0" w:color="00000A"/>
              <w:left w:val="single" w:sz="4" w:space="0" w:color="00000A"/>
              <w:bottom w:val="single" w:sz="4" w:space="0" w:color="00000A"/>
            </w:tcBorders>
            <w:shd w:val="clear" w:color="auto" w:fill="FFFFFF"/>
            <w:vAlign w:val="bottom"/>
          </w:tcPr>
          <w:p w:rsidR="006D1918" w:rsidRDefault="00F64A12">
            <w:pPr>
              <w:jc w:val="right"/>
              <w:rPr>
                <w:sz w:val="16"/>
              </w:rPr>
            </w:pPr>
            <w:r>
              <w:rPr>
                <w:sz w:val="16"/>
              </w:rPr>
              <w:t>108 000,00</w:t>
            </w:r>
          </w:p>
        </w:tc>
        <w:tc>
          <w:tcPr>
            <w:tcW w:w="3123"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sz w:val="16"/>
              </w:rPr>
              <w:t>108 000,00</w:t>
            </w:r>
          </w:p>
        </w:tc>
      </w:tr>
      <w:tr w:rsidR="006D1918">
        <w:trPr>
          <w:trHeight w:val="236"/>
        </w:trPr>
        <w:tc>
          <w:tcPr>
            <w:tcW w:w="3070" w:type="dxa"/>
            <w:tcBorders>
              <w:top w:val="single" w:sz="4" w:space="0" w:color="00000A"/>
              <w:left w:val="single" w:sz="4" w:space="0" w:color="00000A"/>
              <w:bottom w:val="single" w:sz="4" w:space="0" w:color="00000A"/>
            </w:tcBorders>
            <w:shd w:val="clear" w:color="auto" w:fill="EAF1DD"/>
            <w:vAlign w:val="bottom"/>
          </w:tcPr>
          <w:p w:rsidR="006D1918" w:rsidRDefault="00F64A12">
            <w:pPr>
              <w:rPr>
                <w:b/>
                <w:sz w:val="16"/>
              </w:rPr>
            </w:pPr>
            <w:r>
              <w:rPr>
                <w:b/>
                <w:sz w:val="16"/>
              </w:rPr>
              <w:t>Razem</w:t>
            </w:r>
          </w:p>
        </w:tc>
        <w:tc>
          <w:tcPr>
            <w:tcW w:w="3069" w:type="dxa"/>
            <w:tcBorders>
              <w:top w:val="single" w:sz="4" w:space="0" w:color="00000A"/>
              <w:left w:val="single" w:sz="4" w:space="0" w:color="00000A"/>
              <w:bottom w:val="single" w:sz="4" w:space="0" w:color="00000A"/>
            </w:tcBorders>
            <w:shd w:val="clear" w:color="auto" w:fill="EAF1DD"/>
            <w:vAlign w:val="bottom"/>
          </w:tcPr>
          <w:p w:rsidR="006D1918" w:rsidRDefault="00F64A12">
            <w:pPr>
              <w:jc w:val="right"/>
              <w:rPr>
                <w:b/>
                <w:sz w:val="16"/>
              </w:rPr>
            </w:pPr>
            <w:r>
              <w:rPr>
                <w:b/>
                <w:sz w:val="16"/>
              </w:rPr>
              <w:t>270 000,00</w:t>
            </w:r>
          </w:p>
        </w:tc>
        <w:tc>
          <w:tcPr>
            <w:tcW w:w="3123" w:type="dxa"/>
            <w:tcBorders>
              <w:top w:val="single" w:sz="4" w:space="0" w:color="00000A"/>
              <w:left w:val="single" w:sz="4" w:space="0" w:color="00000A"/>
              <w:bottom w:val="single" w:sz="4" w:space="0" w:color="00000A"/>
              <w:right w:val="single" w:sz="4" w:space="0" w:color="00000A"/>
            </w:tcBorders>
            <w:shd w:val="clear" w:color="auto" w:fill="EAF1DD"/>
            <w:vAlign w:val="bottom"/>
          </w:tcPr>
          <w:p w:rsidR="006D1918" w:rsidRDefault="00F64A12">
            <w:pPr>
              <w:jc w:val="right"/>
            </w:pPr>
            <w:r>
              <w:rPr>
                <w:b/>
                <w:sz w:val="16"/>
              </w:rPr>
              <w:t>270 000,00</w:t>
            </w:r>
          </w:p>
        </w:tc>
      </w:tr>
    </w:tbl>
    <w:p w:rsidR="006D1918" w:rsidRDefault="006D1918">
      <w:pPr>
        <w:rPr>
          <w:lang w:val="en-GB"/>
        </w:rPr>
      </w:pPr>
    </w:p>
    <w:p w:rsidR="006D1918" w:rsidRDefault="00F64A12">
      <w:pPr>
        <w:rPr>
          <w:lang w:val="en-GB"/>
        </w:rPr>
      </w:pPr>
      <w:r>
        <w:rPr>
          <w:lang w:val="en-GB"/>
        </w:rPr>
        <w:t>Members of the Management Board did not receive any other remuneration.</w:t>
      </w:r>
    </w:p>
    <w:p w:rsidR="006D1918" w:rsidRDefault="006D1918">
      <w:pPr>
        <w:rPr>
          <w:lang w:val="en-GB"/>
        </w:rPr>
      </w:pPr>
    </w:p>
    <w:p w:rsidR="006D1918" w:rsidRDefault="00F64A12">
      <w:pPr>
        <w:rPr>
          <w:lang w:val="en-GB"/>
        </w:rPr>
      </w:pPr>
      <w:r>
        <w:rPr>
          <w:b/>
          <w:bCs/>
          <w:lang w:val="en-GB"/>
        </w:rPr>
        <w:t>Remuneration to the Supervisory Board</w:t>
      </w:r>
    </w:p>
    <w:p w:rsidR="006D1918" w:rsidRDefault="00F64A12">
      <w:pPr>
        <w:rPr>
          <w:lang w:val="en-GB"/>
        </w:rPr>
      </w:pPr>
      <w:r>
        <w:rPr>
          <w:lang w:val="en-GB"/>
        </w:rPr>
        <w:t>Members of the Supervisory Board did not receive any remuneration.</w:t>
      </w:r>
    </w:p>
    <w:p w:rsidR="006D1918" w:rsidRDefault="006D1918">
      <w:pPr>
        <w:rPr>
          <w:lang w:val="en-GB"/>
        </w:rPr>
      </w:pPr>
    </w:p>
    <w:p w:rsidR="006D1918" w:rsidRDefault="00F64A12">
      <w:pPr>
        <w:rPr>
          <w:lang w:val="en-GB"/>
        </w:rPr>
      </w:pPr>
      <w:r>
        <w:rPr>
          <w:b/>
          <w:bCs/>
          <w:lang w:val="en-GB"/>
        </w:rPr>
        <w:t xml:space="preserve">Other benefits and unsettled loans and advance payments of the key  managing staff </w:t>
      </w:r>
    </w:p>
    <w:p w:rsidR="006D1918" w:rsidRDefault="00F64A12">
      <w:pPr>
        <w:rPr>
          <w:lang w:val="en-GB"/>
        </w:rPr>
      </w:pPr>
      <w:r>
        <w:rPr>
          <w:lang w:val="en-GB"/>
        </w:rPr>
        <w:t>As at December 31</w:t>
      </w:r>
      <w:r>
        <w:rPr>
          <w:vertAlign w:val="superscript"/>
          <w:lang w:val="en-GB"/>
        </w:rPr>
        <w:t>st</w:t>
      </w:r>
      <w:r>
        <w:rPr>
          <w:lang w:val="en-GB"/>
        </w:rPr>
        <w:t>,</w:t>
      </w:r>
      <w:r>
        <w:rPr>
          <w:vertAlign w:val="superscript"/>
          <w:lang w:val="en-GB"/>
        </w:rPr>
        <w:t xml:space="preserve"> </w:t>
      </w:r>
      <w:r>
        <w:rPr>
          <w:lang w:val="en-GB"/>
        </w:rPr>
        <w:t xml:space="preserve"> 2016 the company has receivables due to advance payments amounting to:</w:t>
      </w:r>
    </w:p>
    <w:p w:rsidR="006D1918" w:rsidRPr="002E5C68" w:rsidRDefault="00F64A12">
      <w:r w:rsidRPr="002E5C68">
        <w:t>- Mariusz Ciepły –   115 653,21 PLN</w:t>
      </w:r>
    </w:p>
    <w:p w:rsidR="006D1918" w:rsidRPr="002E5C68" w:rsidRDefault="00F64A12">
      <w:r w:rsidRPr="002E5C68">
        <w:t>- Urszula Jarzębowska – 61 770,50   PLN</w:t>
      </w:r>
    </w:p>
    <w:p w:rsidR="006D1918" w:rsidRPr="002E5C68" w:rsidRDefault="006D1918"/>
    <w:p w:rsidR="006D1918" w:rsidRDefault="00F64A12">
      <w:pPr>
        <w:jc w:val="both"/>
        <w:rPr>
          <w:lang w:val="en-GB"/>
        </w:rPr>
      </w:pPr>
      <w:r>
        <w:rPr>
          <w:lang w:val="en-GB"/>
        </w:rPr>
        <w:t xml:space="preserve">All transactions with the key managing staff of the Company are made according to market </w:t>
      </w:r>
      <w:r>
        <w:rPr>
          <w:lang w:val="en-GB"/>
        </w:rPr>
        <w:lastRenderedPageBreak/>
        <w:t>conditions.</w:t>
      </w:r>
    </w:p>
    <w:p w:rsidR="006D1918" w:rsidRDefault="006D1918">
      <w:pPr>
        <w:rPr>
          <w:lang w:val="en-GB"/>
        </w:rPr>
      </w:pPr>
    </w:p>
    <w:p w:rsidR="006D1918" w:rsidRDefault="00F64A12">
      <w:pPr>
        <w:rPr>
          <w:lang w:val="en-GB"/>
        </w:rPr>
      </w:pPr>
      <w:r>
        <w:rPr>
          <w:b/>
          <w:bCs/>
          <w:lang w:val="en-GB"/>
        </w:rPr>
        <w:t>18. Contingent items, other off-balance sheet items and tax settlements</w:t>
      </w:r>
    </w:p>
    <w:p w:rsidR="006D1918" w:rsidRDefault="00F64A12">
      <w:pPr>
        <w:rPr>
          <w:lang w:val="en-GB"/>
        </w:rPr>
      </w:pPr>
      <w:r>
        <w:rPr>
          <w:lang w:val="en-GB"/>
        </w:rPr>
        <w:t xml:space="preserve">There were no such items. </w:t>
      </w:r>
    </w:p>
    <w:p w:rsidR="006D1918" w:rsidRDefault="006D1918">
      <w:pPr>
        <w:rPr>
          <w:lang w:val="en-GB"/>
        </w:rPr>
      </w:pPr>
    </w:p>
    <w:p w:rsidR="006D1918" w:rsidRDefault="006D1918">
      <w:pPr>
        <w:rPr>
          <w:lang w:val="en-GB"/>
        </w:rPr>
      </w:pPr>
    </w:p>
    <w:p w:rsidR="006D1918" w:rsidRDefault="00F64A12">
      <w:pPr>
        <w:rPr>
          <w:lang w:val="en-GB"/>
        </w:rPr>
      </w:pPr>
      <w:r>
        <w:rPr>
          <w:b/>
          <w:bCs/>
          <w:lang w:val="en-GB"/>
        </w:rPr>
        <w:t>19. Employment</w:t>
      </w:r>
    </w:p>
    <w:p w:rsidR="006D1918" w:rsidRDefault="006D1918">
      <w:pPr>
        <w:rPr>
          <w:lang w:val="en-GB"/>
        </w:rPr>
      </w:pPr>
    </w:p>
    <w:p w:rsidR="006D1918" w:rsidRDefault="006D1918">
      <w:pPr>
        <w:rPr>
          <w:lang w:val="en-GB"/>
        </w:rPr>
      </w:pPr>
    </w:p>
    <w:tbl>
      <w:tblPr>
        <w:tblW w:w="0" w:type="auto"/>
        <w:tblInd w:w="-25" w:type="dxa"/>
        <w:tblLayout w:type="fixed"/>
        <w:tblCellMar>
          <w:left w:w="70" w:type="dxa"/>
          <w:right w:w="70" w:type="dxa"/>
        </w:tblCellMar>
        <w:tblLook w:val="0000" w:firstRow="0" w:lastRow="0" w:firstColumn="0" w:lastColumn="0" w:noHBand="0" w:noVBand="0"/>
      </w:tblPr>
      <w:tblGrid>
        <w:gridCol w:w="6431"/>
        <w:gridCol w:w="1413"/>
        <w:gridCol w:w="1560"/>
      </w:tblGrid>
      <w:tr w:rsidR="006D1918">
        <w:trPr>
          <w:trHeight w:val="660"/>
        </w:trPr>
        <w:tc>
          <w:tcPr>
            <w:tcW w:w="6431" w:type="dxa"/>
            <w:vMerge w:val="restart"/>
            <w:tcBorders>
              <w:top w:val="single" w:sz="4" w:space="0" w:color="00000A"/>
              <w:left w:val="single" w:sz="4" w:space="0" w:color="00000A"/>
              <w:bottom w:val="single" w:sz="4" w:space="0" w:color="00000A"/>
            </w:tcBorders>
            <w:shd w:val="clear" w:color="auto" w:fill="EBF1DE"/>
            <w:vAlign w:val="center"/>
          </w:tcPr>
          <w:p w:rsidR="006D1918" w:rsidRPr="002E5C68" w:rsidRDefault="00F64A12">
            <w:pPr>
              <w:jc w:val="center"/>
              <w:rPr>
                <w:rFonts w:eastAsia="Times New Roman"/>
                <w:b/>
                <w:bCs/>
                <w:sz w:val="16"/>
                <w:szCs w:val="16"/>
                <w:lang w:val="en-US" w:eastAsia="pl-PL"/>
              </w:rPr>
            </w:pPr>
            <w:bookmarkStart w:id="8" w:name="RANGE!B11"/>
            <w:r>
              <w:rPr>
                <w:rFonts w:eastAsia="Times New Roman"/>
                <w:b/>
                <w:bCs/>
                <w:sz w:val="16"/>
                <w:szCs w:val="16"/>
                <w:lang w:val="en-GB" w:eastAsia="pl-PL"/>
              </w:rPr>
              <w:t>A</w:t>
            </w:r>
            <w:bookmarkEnd w:id="8"/>
            <w:r>
              <w:rPr>
                <w:rFonts w:eastAsia="Times New Roman"/>
                <w:b/>
                <w:bCs/>
                <w:sz w:val="16"/>
                <w:szCs w:val="16"/>
                <w:lang w:val="en-GB" w:eastAsia="pl-PL"/>
              </w:rPr>
              <w:t>verage employment by job positions</w:t>
            </w:r>
          </w:p>
        </w:tc>
        <w:tc>
          <w:tcPr>
            <w:tcW w:w="1413" w:type="dxa"/>
            <w:tcBorders>
              <w:top w:val="single" w:sz="4" w:space="0" w:color="00000A"/>
              <w:left w:val="single" w:sz="4" w:space="0" w:color="00000A"/>
              <w:bottom w:val="single" w:sz="4" w:space="0" w:color="00000A"/>
            </w:tcBorders>
            <w:shd w:val="clear" w:color="auto" w:fill="EBF1DE"/>
            <w:vAlign w:val="center"/>
          </w:tcPr>
          <w:p w:rsidR="006D1918" w:rsidRDefault="00F64A12">
            <w:pPr>
              <w:jc w:val="center"/>
              <w:rPr>
                <w:rFonts w:eastAsia="Times New Roman"/>
                <w:b/>
                <w:bCs/>
                <w:sz w:val="16"/>
                <w:szCs w:val="16"/>
                <w:lang w:eastAsia="pl-PL"/>
              </w:rPr>
            </w:pPr>
            <w:r>
              <w:rPr>
                <w:rFonts w:eastAsia="Times New Roman"/>
                <w:b/>
                <w:bCs/>
                <w:sz w:val="16"/>
                <w:szCs w:val="16"/>
                <w:lang w:eastAsia="pl-PL"/>
              </w:rPr>
              <w:t xml:space="preserve">For the period </w:t>
            </w:r>
            <w:proofErr w:type="spellStart"/>
            <w:r>
              <w:rPr>
                <w:rFonts w:eastAsia="Times New Roman"/>
                <w:b/>
                <w:bCs/>
                <w:sz w:val="16"/>
                <w:szCs w:val="16"/>
                <w:lang w:eastAsia="pl-PL"/>
              </w:rPr>
              <w:t>ended</w:t>
            </w:r>
            <w:proofErr w:type="spellEnd"/>
            <w:r>
              <w:rPr>
                <w:rFonts w:eastAsia="Times New Roman"/>
                <w:b/>
                <w:bCs/>
                <w:sz w:val="16"/>
                <w:szCs w:val="16"/>
                <w:lang w:eastAsia="pl-PL"/>
              </w:rPr>
              <w:t xml:space="preserve"> </w:t>
            </w:r>
          </w:p>
        </w:tc>
        <w:tc>
          <w:tcPr>
            <w:tcW w:w="1560" w:type="dxa"/>
            <w:tcBorders>
              <w:top w:val="single" w:sz="4" w:space="0" w:color="00000A"/>
              <w:left w:val="single" w:sz="4" w:space="0" w:color="00000A"/>
              <w:bottom w:val="single" w:sz="4" w:space="0" w:color="00000A"/>
              <w:right w:val="single" w:sz="4" w:space="0" w:color="00000A"/>
            </w:tcBorders>
            <w:shd w:val="clear" w:color="auto" w:fill="EBF1DE"/>
            <w:vAlign w:val="center"/>
          </w:tcPr>
          <w:p w:rsidR="006D1918" w:rsidRDefault="00F64A12">
            <w:pPr>
              <w:jc w:val="center"/>
            </w:pPr>
            <w:r>
              <w:rPr>
                <w:rFonts w:eastAsia="Times New Roman"/>
                <w:b/>
                <w:bCs/>
                <w:sz w:val="16"/>
                <w:szCs w:val="16"/>
                <w:lang w:eastAsia="pl-PL"/>
              </w:rPr>
              <w:t xml:space="preserve">For the period </w:t>
            </w:r>
            <w:proofErr w:type="spellStart"/>
            <w:r>
              <w:rPr>
                <w:rFonts w:eastAsia="Times New Roman"/>
                <w:b/>
                <w:bCs/>
                <w:sz w:val="16"/>
                <w:szCs w:val="16"/>
                <w:lang w:eastAsia="pl-PL"/>
              </w:rPr>
              <w:t>ended</w:t>
            </w:r>
            <w:proofErr w:type="spellEnd"/>
            <w:r>
              <w:rPr>
                <w:rFonts w:eastAsia="Times New Roman"/>
                <w:b/>
                <w:bCs/>
                <w:sz w:val="16"/>
                <w:szCs w:val="16"/>
                <w:lang w:eastAsia="pl-PL"/>
              </w:rPr>
              <w:t xml:space="preserve"> </w:t>
            </w:r>
          </w:p>
        </w:tc>
      </w:tr>
      <w:tr w:rsidR="006D1918">
        <w:trPr>
          <w:trHeight w:val="255"/>
        </w:trPr>
        <w:tc>
          <w:tcPr>
            <w:tcW w:w="6431" w:type="dxa"/>
            <w:vMerge/>
            <w:tcBorders>
              <w:top w:val="single" w:sz="4" w:space="0" w:color="00000A"/>
              <w:left w:val="single" w:sz="4" w:space="0" w:color="00000A"/>
              <w:bottom w:val="single" w:sz="4" w:space="0" w:color="00000A"/>
            </w:tcBorders>
            <w:shd w:val="clear" w:color="auto" w:fill="EBF1DE"/>
            <w:vAlign w:val="center"/>
          </w:tcPr>
          <w:p w:rsidR="006D1918" w:rsidRDefault="006D1918">
            <w:pPr>
              <w:snapToGrid w:val="0"/>
            </w:pPr>
          </w:p>
        </w:tc>
        <w:tc>
          <w:tcPr>
            <w:tcW w:w="1413" w:type="dxa"/>
            <w:tcBorders>
              <w:left w:val="single" w:sz="4" w:space="0" w:color="00000A"/>
              <w:bottom w:val="single" w:sz="4" w:space="0" w:color="00000A"/>
            </w:tcBorders>
            <w:shd w:val="clear" w:color="auto" w:fill="EBF1DE"/>
            <w:vAlign w:val="center"/>
          </w:tcPr>
          <w:p w:rsidR="006D1918" w:rsidRDefault="00F64A12">
            <w:pPr>
              <w:jc w:val="center"/>
              <w:rPr>
                <w:rFonts w:eastAsia="Times New Roman"/>
                <w:b/>
                <w:bCs/>
                <w:sz w:val="16"/>
                <w:szCs w:val="16"/>
                <w:lang w:eastAsia="pl-PL"/>
              </w:rPr>
            </w:pPr>
            <w:r>
              <w:rPr>
                <w:rFonts w:eastAsia="Times New Roman"/>
                <w:b/>
                <w:bCs/>
                <w:sz w:val="16"/>
                <w:szCs w:val="16"/>
                <w:lang w:eastAsia="pl-PL"/>
              </w:rPr>
              <w:t>31.12.2016</w:t>
            </w:r>
          </w:p>
        </w:tc>
        <w:tc>
          <w:tcPr>
            <w:tcW w:w="1560" w:type="dxa"/>
            <w:tcBorders>
              <w:left w:val="single" w:sz="4" w:space="0" w:color="00000A"/>
              <w:bottom w:val="single" w:sz="4" w:space="0" w:color="00000A"/>
              <w:right w:val="single" w:sz="4" w:space="0" w:color="00000A"/>
            </w:tcBorders>
            <w:shd w:val="clear" w:color="auto" w:fill="EBF1DE"/>
            <w:vAlign w:val="center"/>
          </w:tcPr>
          <w:p w:rsidR="006D1918" w:rsidRDefault="00F64A12">
            <w:pPr>
              <w:jc w:val="center"/>
            </w:pPr>
            <w:r>
              <w:rPr>
                <w:rFonts w:eastAsia="Times New Roman"/>
                <w:b/>
                <w:bCs/>
                <w:sz w:val="16"/>
                <w:szCs w:val="16"/>
                <w:lang w:eastAsia="pl-PL"/>
              </w:rPr>
              <w:t>31.12.2016</w:t>
            </w:r>
          </w:p>
        </w:tc>
      </w:tr>
      <w:tr w:rsidR="006D1918">
        <w:trPr>
          <w:trHeight w:val="255"/>
        </w:trPr>
        <w:tc>
          <w:tcPr>
            <w:tcW w:w="6431"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eastAsia="Times New Roman"/>
                <w:sz w:val="16"/>
                <w:szCs w:val="16"/>
                <w:lang w:eastAsia="pl-PL"/>
              </w:rPr>
            </w:pPr>
            <w:r>
              <w:rPr>
                <w:rFonts w:eastAsia="Times New Roman"/>
                <w:sz w:val="16"/>
                <w:szCs w:val="16"/>
                <w:lang w:val="en-GB" w:eastAsia="pl-PL"/>
              </w:rPr>
              <w:t>Physical workers</w:t>
            </w:r>
          </w:p>
        </w:tc>
        <w:tc>
          <w:tcPr>
            <w:tcW w:w="1413" w:type="dxa"/>
            <w:tcBorders>
              <w:left w:val="single" w:sz="4" w:space="0" w:color="00000A"/>
              <w:bottom w:val="single" w:sz="4" w:space="0" w:color="00000A"/>
            </w:tcBorders>
            <w:shd w:val="clear" w:color="auto" w:fill="FFFFFF"/>
            <w:vAlign w:val="bottom"/>
          </w:tcPr>
          <w:p w:rsidR="006D1918" w:rsidRDefault="00F64A12">
            <w:pPr>
              <w:jc w:val="right"/>
              <w:rPr>
                <w:rFonts w:eastAsia="Times New Roman"/>
                <w:sz w:val="16"/>
                <w:szCs w:val="16"/>
                <w:lang w:eastAsia="pl-PL"/>
              </w:rPr>
            </w:pPr>
            <w:r>
              <w:rPr>
                <w:rFonts w:eastAsia="Times New Roman"/>
                <w:sz w:val="16"/>
                <w:szCs w:val="16"/>
                <w:lang w:eastAsia="pl-PL"/>
              </w:rPr>
              <w:t>-</w:t>
            </w:r>
          </w:p>
        </w:tc>
        <w:tc>
          <w:tcPr>
            <w:tcW w:w="1560"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eastAsia="Times New Roman"/>
                <w:sz w:val="16"/>
                <w:szCs w:val="16"/>
                <w:lang w:eastAsia="pl-PL"/>
              </w:rPr>
              <w:t>-</w:t>
            </w:r>
          </w:p>
        </w:tc>
      </w:tr>
      <w:tr w:rsidR="006D1918">
        <w:trPr>
          <w:trHeight w:val="255"/>
        </w:trPr>
        <w:tc>
          <w:tcPr>
            <w:tcW w:w="6431" w:type="dxa"/>
            <w:tcBorders>
              <w:top w:val="single" w:sz="4" w:space="0" w:color="00000A"/>
              <w:left w:val="single" w:sz="4" w:space="0" w:color="00000A"/>
              <w:bottom w:val="single" w:sz="4" w:space="0" w:color="00000A"/>
            </w:tcBorders>
            <w:shd w:val="clear" w:color="auto" w:fill="FFFFFF"/>
            <w:vAlign w:val="bottom"/>
          </w:tcPr>
          <w:p w:rsidR="006D1918" w:rsidRDefault="00F64A12">
            <w:pPr>
              <w:rPr>
                <w:rFonts w:eastAsia="Times New Roman"/>
                <w:sz w:val="16"/>
                <w:szCs w:val="16"/>
                <w:lang w:eastAsia="pl-PL"/>
              </w:rPr>
            </w:pPr>
            <w:r>
              <w:rPr>
                <w:rFonts w:eastAsia="Times New Roman"/>
                <w:sz w:val="16"/>
                <w:szCs w:val="16"/>
                <w:lang w:val="en-GB" w:eastAsia="pl-PL"/>
              </w:rPr>
              <w:t>Office workers</w:t>
            </w:r>
          </w:p>
        </w:tc>
        <w:tc>
          <w:tcPr>
            <w:tcW w:w="1413" w:type="dxa"/>
            <w:tcBorders>
              <w:left w:val="single" w:sz="4" w:space="0" w:color="00000A"/>
              <w:bottom w:val="single" w:sz="4" w:space="0" w:color="00000A"/>
            </w:tcBorders>
            <w:shd w:val="clear" w:color="auto" w:fill="FFFFFF"/>
            <w:vAlign w:val="bottom"/>
          </w:tcPr>
          <w:p w:rsidR="006D1918" w:rsidRDefault="00F64A12">
            <w:pPr>
              <w:jc w:val="right"/>
              <w:rPr>
                <w:rFonts w:eastAsia="Times New Roman"/>
                <w:sz w:val="16"/>
                <w:szCs w:val="16"/>
                <w:lang w:eastAsia="pl-PL"/>
              </w:rPr>
            </w:pPr>
            <w:r>
              <w:rPr>
                <w:rFonts w:eastAsia="Times New Roman"/>
                <w:sz w:val="16"/>
                <w:szCs w:val="16"/>
                <w:lang w:eastAsia="pl-PL"/>
              </w:rPr>
              <w:t> 69</w:t>
            </w:r>
          </w:p>
        </w:tc>
        <w:tc>
          <w:tcPr>
            <w:tcW w:w="1560" w:type="dxa"/>
            <w:tcBorders>
              <w:left w:val="single" w:sz="4" w:space="0" w:color="00000A"/>
              <w:bottom w:val="single" w:sz="4" w:space="0" w:color="00000A"/>
              <w:right w:val="single" w:sz="4" w:space="0" w:color="00000A"/>
            </w:tcBorders>
            <w:shd w:val="clear" w:color="auto" w:fill="FFFFFF"/>
            <w:vAlign w:val="bottom"/>
          </w:tcPr>
          <w:p w:rsidR="006D1918" w:rsidRDefault="00F64A12">
            <w:pPr>
              <w:jc w:val="right"/>
            </w:pPr>
            <w:r>
              <w:rPr>
                <w:rFonts w:eastAsia="Times New Roman"/>
                <w:sz w:val="16"/>
                <w:szCs w:val="16"/>
                <w:lang w:eastAsia="pl-PL"/>
              </w:rPr>
              <w:t> 57</w:t>
            </w:r>
          </w:p>
        </w:tc>
      </w:tr>
      <w:tr w:rsidR="006D1918">
        <w:trPr>
          <w:trHeight w:val="255"/>
        </w:trPr>
        <w:tc>
          <w:tcPr>
            <w:tcW w:w="6431" w:type="dxa"/>
            <w:tcBorders>
              <w:top w:val="single" w:sz="4" w:space="0" w:color="00000A"/>
              <w:left w:val="single" w:sz="4" w:space="0" w:color="00000A"/>
              <w:bottom w:val="single" w:sz="4" w:space="0" w:color="00000A"/>
            </w:tcBorders>
            <w:shd w:val="clear" w:color="auto" w:fill="EBF1DE"/>
            <w:vAlign w:val="bottom"/>
          </w:tcPr>
          <w:p w:rsidR="006D1918" w:rsidRPr="002E5C68" w:rsidRDefault="00F64A12">
            <w:pPr>
              <w:rPr>
                <w:rFonts w:eastAsia="Times New Roman"/>
                <w:b/>
                <w:bCs/>
                <w:sz w:val="16"/>
                <w:szCs w:val="16"/>
                <w:lang w:val="en-US" w:eastAsia="pl-PL"/>
              </w:rPr>
            </w:pPr>
            <w:r>
              <w:rPr>
                <w:rFonts w:eastAsia="Times New Roman"/>
                <w:b/>
                <w:bCs/>
                <w:sz w:val="16"/>
                <w:szCs w:val="16"/>
                <w:lang w:val="en-GB" w:eastAsia="pl-PL"/>
              </w:rPr>
              <w:t>Total number of job positions</w:t>
            </w:r>
          </w:p>
        </w:tc>
        <w:tc>
          <w:tcPr>
            <w:tcW w:w="1413" w:type="dxa"/>
            <w:tcBorders>
              <w:left w:val="single" w:sz="4" w:space="0" w:color="00000A"/>
              <w:bottom w:val="single" w:sz="4" w:space="0" w:color="00000A"/>
            </w:tcBorders>
            <w:shd w:val="clear" w:color="auto" w:fill="EBF1DE"/>
            <w:vAlign w:val="bottom"/>
          </w:tcPr>
          <w:p w:rsidR="006D1918" w:rsidRDefault="00F64A12">
            <w:pPr>
              <w:jc w:val="right"/>
              <w:rPr>
                <w:rFonts w:eastAsia="Times New Roman"/>
                <w:b/>
                <w:bCs/>
                <w:sz w:val="16"/>
                <w:szCs w:val="16"/>
                <w:lang w:eastAsia="pl-PL"/>
              </w:rPr>
            </w:pPr>
            <w:r>
              <w:rPr>
                <w:rFonts w:eastAsia="Times New Roman"/>
                <w:b/>
                <w:bCs/>
                <w:sz w:val="16"/>
                <w:szCs w:val="16"/>
                <w:lang w:eastAsia="pl-PL"/>
              </w:rPr>
              <w:t>69</w:t>
            </w:r>
          </w:p>
        </w:tc>
        <w:tc>
          <w:tcPr>
            <w:tcW w:w="1560" w:type="dxa"/>
            <w:tcBorders>
              <w:left w:val="single" w:sz="4" w:space="0" w:color="00000A"/>
              <w:bottom w:val="single" w:sz="4" w:space="0" w:color="00000A"/>
              <w:right w:val="single" w:sz="4" w:space="0" w:color="00000A"/>
            </w:tcBorders>
            <w:shd w:val="clear" w:color="auto" w:fill="EBF1DE"/>
            <w:vAlign w:val="bottom"/>
          </w:tcPr>
          <w:p w:rsidR="006D1918" w:rsidRDefault="00F64A12">
            <w:pPr>
              <w:jc w:val="right"/>
            </w:pPr>
            <w:r>
              <w:rPr>
                <w:rFonts w:eastAsia="Times New Roman"/>
                <w:b/>
                <w:bCs/>
                <w:sz w:val="16"/>
                <w:szCs w:val="16"/>
                <w:lang w:eastAsia="pl-PL"/>
              </w:rPr>
              <w:t>57</w:t>
            </w:r>
          </w:p>
        </w:tc>
      </w:tr>
    </w:tbl>
    <w:p w:rsidR="006D1918" w:rsidRDefault="006D1918">
      <w:pPr>
        <w:rPr>
          <w:lang w:val="en-GB"/>
        </w:rPr>
      </w:pPr>
    </w:p>
    <w:p w:rsidR="006D1918" w:rsidRDefault="00F64A12">
      <w:pPr>
        <w:rPr>
          <w:lang w:val="en-GB"/>
        </w:rPr>
      </w:pPr>
      <w:r>
        <w:rPr>
          <w:b/>
          <w:bCs/>
          <w:lang w:val="en-GB"/>
        </w:rPr>
        <w:t>20. Description of factors and events, especially of non-typical character, having an impact on the financial results generated.</w:t>
      </w:r>
    </w:p>
    <w:p w:rsidR="006D1918" w:rsidRDefault="006D1918">
      <w:pPr>
        <w:rPr>
          <w:lang w:val="en-GB"/>
        </w:rPr>
      </w:pPr>
    </w:p>
    <w:p w:rsidR="006D1918" w:rsidRPr="002E5C68" w:rsidRDefault="00F64A12">
      <w:pPr>
        <w:jc w:val="both"/>
        <w:rPr>
          <w:lang w:val="en-US"/>
        </w:rPr>
      </w:pPr>
      <w:r>
        <w:rPr>
          <w:lang w:val="en-GB"/>
        </w:rPr>
        <w:t>In the opinion of the Company's Management Board in the period from April 1</w:t>
      </w:r>
      <w:r>
        <w:rPr>
          <w:vertAlign w:val="superscript"/>
          <w:lang w:val="en-GB"/>
        </w:rPr>
        <w:t>st</w:t>
      </w:r>
      <w:r>
        <w:rPr>
          <w:lang w:val="en-GB"/>
        </w:rPr>
        <w:t>, 2016 until December 31</w:t>
      </w:r>
      <w:r>
        <w:rPr>
          <w:vertAlign w:val="superscript"/>
          <w:lang w:val="en-GB"/>
        </w:rPr>
        <w:t>st</w:t>
      </w:r>
      <w:r>
        <w:rPr>
          <w:lang w:val="en-GB"/>
        </w:rPr>
        <w:t xml:space="preserve">  2016 there were no major events of non-typical character having an impact on the financial results generated by the Group.</w:t>
      </w:r>
    </w:p>
    <w:p w:rsidR="006D1918" w:rsidRPr="002E5C68" w:rsidRDefault="006D1918">
      <w:pPr>
        <w:jc w:val="both"/>
        <w:rPr>
          <w:lang w:val="en-US"/>
        </w:rPr>
      </w:pPr>
    </w:p>
    <w:p w:rsidR="006D1918" w:rsidRDefault="00F64A12">
      <w:pPr>
        <w:rPr>
          <w:lang w:val="en-GB"/>
        </w:rPr>
      </w:pPr>
      <w:r>
        <w:rPr>
          <w:b/>
          <w:bCs/>
          <w:lang w:val="en-GB"/>
        </w:rPr>
        <w:t>21.  Events after the balance sheet date</w:t>
      </w:r>
    </w:p>
    <w:p w:rsidR="006D1918" w:rsidRDefault="00F64A12">
      <w:pPr>
        <w:jc w:val="both"/>
        <w:rPr>
          <w:lang w:val="en-GB"/>
        </w:rPr>
      </w:pPr>
      <w:r>
        <w:rPr>
          <w:lang w:val="en-GB"/>
        </w:rPr>
        <w:t xml:space="preserve">no such events occurred </w:t>
      </w:r>
    </w:p>
    <w:p w:rsidR="006D1918" w:rsidRDefault="006D1918">
      <w:pPr>
        <w:rPr>
          <w:lang w:val="en-GB"/>
        </w:rPr>
      </w:pPr>
    </w:p>
    <w:p w:rsidR="006D1918" w:rsidRDefault="00F64A12">
      <w:pPr>
        <w:rPr>
          <w:lang w:val="en-GB"/>
        </w:rPr>
      </w:pPr>
      <w:r>
        <w:rPr>
          <w:b/>
          <w:bCs/>
          <w:lang w:val="en-GB"/>
        </w:rPr>
        <w:t>22. Transactions with related parties</w:t>
      </w:r>
    </w:p>
    <w:p w:rsidR="006D1918" w:rsidRDefault="006D1918">
      <w:pPr>
        <w:rPr>
          <w:lang w:val="en-GB"/>
        </w:rPr>
      </w:pPr>
    </w:p>
    <w:p w:rsidR="006D1918" w:rsidRDefault="006D1918">
      <w:pPr>
        <w:rPr>
          <w:lang w:val="en-GB"/>
        </w:rPr>
      </w:pPr>
    </w:p>
    <w:tbl>
      <w:tblPr>
        <w:tblW w:w="0" w:type="auto"/>
        <w:tblInd w:w="-30" w:type="dxa"/>
        <w:tblLayout w:type="fixed"/>
        <w:tblCellMar>
          <w:left w:w="75" w:type="dxa"/>
          <w:right w:w="70" w:type="dxa"/>
        </w:tblCellMar>
        <w:tblLook w:val="0000" w:firstRow="0" w:lastRow="0" w:firstColumn="0" w:lastColumn="0" w:noHBand="0" w:noVBand="0"/>
      </w:tblPr>
      <w:tblGrid>
        <w:gridCol w:w="3047"/>
        <w:gridCol w:w="1597"/>
        <w:gridCol w:w="1597"/>
        <w:gridCol w:w="1598"/>
        <w:gridCol w:w="1650"/>
      </w:tblGrid>
      <w:tr w:rsidR="006D1918" w:rsidRPr="00AE2B1C">
        <w:trPr>
          <w:trHeight w:val="412"/>
        </w:trPr>
        <w:tc>
          <w:tcPr>
            <w:tcW w:w="3047" w:type="dxa"/>
            <w:tcBorders>
              <w:top w:val="single" w:sz="4" w:space="0" w:color="00000A"/>
              <w:left w:val="single" w:sz="4" w:space="0" w:color="00000A"/>
              <w:bottom w:val="single" w:sz="4" w:space="0" w:color="00000A"/>
            </w:tcBorders>
            <w:shd w:val="clear" w:color="auto" w:fill="EAF1DD"/>
            <w:vAlign w:val="bottom"/>
          </w:tcPr>
          <w:p w:rsidR="006D1918" w:rsidRPr="00AE2B1C" w:rsidRDefault="00F64A12">
            <w:pPr>
              <w:rPr>
                <w:rFonts w:ascii="Arial" w:eastAsia="Times New Roman" w:hAnsi="Arial" w:cs="Arial"/>
                <w:b/>
                <w:color w:val="000000"/>
                <w:sz w:val="18"/>
                <w:lang w:val="en-GB" w:eastAsia="pl-PL"/>
              </w:rPr>
            </w:pPr>
            <w:r w:rsidRPr="00AE2B1C">
              <w:rPr>
                <w:rFonts w:ascii="Arial" w:eastAsia="Times New Roman" w:hAnsi="Arial" w:cs="Arial"/>
                <w:b/>
                <w:color w:val="000000"/>
                <w:sz w:val="18"/>
                <w:lang w:val="en-GB" w:eastAsia="pl-PL"/>
              </w:rPr>
              <w:t>Consolidated entities</w:t>
            </w:r>
          </w:p>
        </w:tc>
        <w:tc>
          <w:tcPr>
            <w:tcW w:w="1597" w:type="dxa"/>
            <w:tcBorders>
              <w:top w:val="single" w:sz="4" w:space="0" w:color="00000A"/>
              <w:left w:val="single" w:sz="4" w:space="0" w:color="00000A"/>
              <w:bottom w:val="single" w:sz="4" w:space="0" w:color="00000A"/>
            </w:tcBorders>
            <w:shd w:val="clear" w:color="auto" w:fill="EAF1DD"/>
            <w:vAlign w:val="bottom"/>
          </w:tcPr>
          <w:p w:rsidR="006D1918" w:rsidRPr="00AE2B1C" w:rsidRDefault="00F64A12">
            <w:pPr>
              <w:rPr>
                <w:rFonts w:ascii="Arial" w:eastAsia="Times New Roman" w:hAnsi="Arial" w:cs="Arial"/>
                <w:b/>
                <w:color w:val="000000"/>
                <w:sz w:val="18"/>
                <w:lang w:val="en-GB" w:eastAsia="pl-PL"/>
              </w:rPr>
            </w:pPr>
            <w:r w:rsidRPr="00AE2B1C">
              <w:rPr>
                <w:rFonts w:ascii="Arial" w:eastAsia="Times New Roman" w:hAnsi="Arial" w:cs="Arial"/>
                <w:b/>
                <w:color w:val="000000"/>
                <w:sz w:val="18"/>
                <w:lang w:val="en-GB" w:eastAsia="pl-PL"/>
              </w:rPr>
              <w:t>Receivables</w:t>
            </w:r>
          </w:p>
        </w:tc>
        <w:tc>
          <w:tcPr>
            <w:tcW w:w="1597" w:type="dxa"/>
            <w:tcBorders>
              <w:top w:val="single" w:sz="4" w:space="0" w:color="00000A"/>
              <w:left w:val="single" w:sz="4" w:space="0" w:color="00000A"/>
              <w:bottom w:val="single" w:sz="4" w:space="0" w:color="00000A"/>
            </w:tcBorders>
            <w:shd w:val="clear" w:color="auto" w:fill="EAF1DD"/>
            <w:vAlign w:val="bottom"/>
          </w:tcPr>
          <w:p w:rsidR="006D1918" w:rsidRPr="00AE2B1C" w:rsidRDefault="00F64A12">
            <w:pPr>
              <w:rPr>
                <w:rFonts w:ascii="Arial" w:eastAsia="Times New Roman" w:hAnsi="Arial" w:cs="Arial"/>
                <w:b/>
                <w:color w:val="000000"/>
                <w:sz w:val="18"/>
                <w:lang w:val="en-GB" w:eastAsia="pl-PL"/>
              </w:rPr>
            </w:pPr>
            <w:r w:rsidRPr="00AE2B1C">
              <w:rPr>
                <w:rFonts w:ascii="Arial" w:eastAsia="Times New Roman" w:hAnsi="Arial" w:cs="Arial"/>
                <w:b/>
                <w:color w:val="000000"/>
                <w:sz w:val="18"/>
                <w:lang w:val="en-GB" w:eastAsia="pl-PL"/>
              </w:rPr>
              <w:t>Liabilities</w:t>
            </w:r>
          </w:p>
        </w:tc>
        <w:tc>
          <w:tcPr>
            <w:tcW w:w="1598" w:type="dxa"/>
            <w:tcBorders>
              <w:top w:val="single" w:sz="4" w:space="0" w:color="00000A"/>
              <w:left w:val="single" w:sz="4" w:space="0" w:color="00000A"/>
              <w:bottom w:val="single" w:sz="4" w:space="0" w:color="00000A"/>
            </w:tcBorders>
            <w:shd w:val="clear" w:color="auto" w:fill="EAF1DD"/>
            <w:vAlign w:val="bottom"/>
          </w:tcPr>
          <w:p w:rsidR="006D1918" w:rsidRPr="00AE2B1C" w:rsidRDefault="00F64A12">
            <w:pPr>
              <w:rPr>
                <w:rFonts w:ascii="Arial" w:eastAsia="Times New Roman" w:hAnsi="Arial" w:cs="Arial"/>
                <w:b/>
                <w:color w:val="000000"/>
                <w:sz w:val="18"/>
                <w:lang w:val="en-GB" w:eastAsia="pl-PL"/>
              </w:rPr>
            </w:pPr>
            <w:r w:rsidRPr="00AE2B1C">
              <w:rPr>
                <w:rFonts w:ascii="Arial" w:eastAsia="Times New Roman" w:hAnsi="Arial" w:cs="Arial"/>
                <w:b/>
                <w:color w:val="000000"/>
                <w:sz w:val="18"/>
                <w:lang w:val="en-GB" w:eastAsia="pl-PL"/>
              </w:rPr>
              <w:t>Sales</w:t>
            </w:r>
          </w:p>
        </w:tc>
        <w:tc>
          <w:tcPr>
            <w:tcW w:w="1650" w:type="dxa"/>
            <w:tcBorders>
              <w:top w:val="single" w:sz="4" w:space="0" w:color="00000A"/>
              <w:left w:val="single" w:sz="4" w:space="0" w:color="00000A"/>
              <w:bottom w:val="single" w:sz="4" w:space="0" w:color="00000A"/>
              <w:right w:val="single" w:sz="4" w:space="0" w:color="00000A"/>
            </w:tcBorders>
            <w:shd w:val="clear" w:color="auto" w:fill="EAF1DD"/>
            <w:vAlign w:val="bottom"/>
          </w:tcPr>
          <w:p w:rsidR="006D1918" w:rsidRPr="00AE2B1C" w:rsidRDefault="00F64A12">
            <w:pPr>
              <w:rPr>
                <w:lang w:val="en-GB"/>
              </w:rPr>
            </w:pPr>
            <w:r w:rsidRPr="00AE2B1C">
              <w:rPr>
                <w:rFonts w:ascii="Arial" w:eastAsia="Times New Roman" w:hAnsi="Arial" w:cs="Arial"/>
                <w:b/>
                <w:color w:val="000000"/>
                <w:sz w:val="18"/>
                <w:lang w:val="en-GB" w:eastAsia="pl-PL"/>
              </w:rPr>
              <w:t>Purchase</w:t>
            </w:r>
          </w:p>
        </w:tc>
      </w:tr>
      <w:tr w:rsidR="006D1918" w:rsidRPr="00AE2B1C">
        <w:trPr>
          <w:trHeight w:val="406"/>
        </w:trPr>
        <w:tc>
          <w:tcPr>
            <w:tcW w:w="3047" w:type="dxa"/>
            <w:tcBorders>
              <w:top w:val="single" w:sz="4" w:space="0" w:color="00000A"/>
              <w:left w:val="single" w:sz="4" w:space="0" w:color="00000A"/>
              <w:bottom w:val="single" w:sz="4" w:space="0" w:color="00000A"/>
            </w:tcBorders>
            <w:shd w:val="clear" w:color="auto" w:fill="FFFFFF"/>
            <w:vAlign w:val="bottom"/>
          </w:tcPr>
          <w:p w:rsidR="006D1918" w:rsidRPr="00AE2B1C" w:rsidRDefault="00F64A12">
            <w:pPr>
              <w:jc w:val="center"/>
              <w:rPr>
                <w:color w:val="000000"/>
                <w:sz w:val="18"/>
                <w:lang w:val="en-GB" w:eastAsia="pl-PL"/>
              </w:rPr>
            </w:pPr>
            <w:r w:rsidRPr="00AE2B1C">
              <w:rPr>
                <w:rFonts w:ascii="Arial" w:eastAsia="Times New Roman" w:hAnsi="Arial" w:cs="Arial"/>
                <w:color w:val="000000"/>
                <w:sz w:val="18"/>
                <w:szCs w:val="18"/>
                <w:lang w:val="en-GB" w:eastAsia="pl-PL"/>
              </w:rPr>
              <w:t xml:space="preserve">LiveChat, </w:t>
            </w:r>
            <w:proofErr w:type="spellStart"/>
            <w:r w:rsidRPr="00AE2B1C">
              <w:rPr>
                <w:rFonts w:ascii="Arial" w:eastAsia="Times New Roman" w:hAnsi="Arial" w:cs="Arial"/>
                <w:color w:val="000000"/>
                <w:sz w:val="18"/>
                <w:szCs w:val="18"/>
                <w:lang w:val="en-GB" w:eastAsia="pl-PL"/>
              </w:rPr>
              <w:t>Inc</w:t>
            </w:r>
            <w:proofErr w:type="spellEnd"/>
          </w:p>
        </w:tc>
        <w:tc>
          <w:tcPr>
            <w:tcW w:w="1597" w:type="dxa"/>
            <w:tcBorders>
              <w:top w:val="single" w:sz="4" w:space="0" w:color="00000A"/>
              <w:left w:val="single" w:sz="4" w:space="0" w:color="00000A"/>
              <w:bottom w:val="single" w:sz="4" w:space="0" w:color="00000A"/>
            </w:tcBorders>
            <w:shd w:val="clear" w:color="auto" w:fill="FFFFFF"/>
            <w:vAlign w:val="bottom"/>
          </w:tcPr>
          <w:p w:rsidR="006D1918" w:rsidRPr="00AE2B1C" w:rsidRDefault="00F64A12">
            <w:pPr>
              <w:jc w:val="center"/>
              <w:rPr>
                <w:color w:val="000000"/>
                <w:sz w:val="18"/>
                <w:lang w:val="en-GB" w:eastAsia="pl-PL"/>
              </w:rPr>
            </w:pPr>
            <w:r w:rsidRPr="00AE2B1C">
              <w:rPr>
                <w:color w:val="000000"/>
                <w:sz w:val="18"/>
                <w:lang w:val="en-GB" w:eastAsia="pl-PL"/>
              </w:rPr>
              <w:t>6 363 812</w:t>
            </w:r>
          </w:p>
        </w:tc>
        <w:tc>
          <w:tcPr>
            <w:tcW w:w="1597" w:type="dxa"/>
            <w:tcBorders>
              <w:top w:val="single" w:sz="4" w:space="0" w:color="00000A"/>
              <w:left w:val="single" w:sz="4" w:space="0" w:color="00000A"/>
              <w:bottom w:val="single" w:sz="4" w:space="0" w:color="00000A"/>
            </w:tcBorders>
            <w:shd w:val="clear" w:color="auto" w:fill="FFFFFF"/>
            <w:vAlign w:val="bottom"/>
          </w:tcPr>
          <w:p w:rsidR="006D1918" w:rsidRPr="00AE2B1C" w:rsidRDefault="00F64A12">
            <w:pPr>
              <w:jc w:val="center"/>
              <w:rPr>
                <w:color w:val="000000"/>
                <w:sz w:val="18"/>
                <w:lang w:val="en-GB" w:eastAsia="pl-PL"/>
              </w:rPr>
            </w:pPr>
            <w:r w:rsidRPr="00AE2B1C">
              <w:rPr>
                <w:color w:val="000000"/>
                <w:sz w:val="18"/>
                <w:lang w:val="en-GB" w:eastAsia="pl-PL"/>
              </w:rPr>
              <w:t>-</w:t>
            </w:r>
          </w:p>
        </w:tc>
        <w:tc>
          <w:tcPr>
            <w:tcW w:w="1598" w:type="dxa"/>
            <w:tcBorders>
              <w:top w:val="single" w:sz="4" w:space="0" w:color="00000A"/>
              <w:left w:val="single" w:sz="4" w:space="0" w:color="00000A"/>
              <w:bottom w:val="single" w:sz="4" w:space="0" w:color="00000A"/>
            </w:tcBorders>
            <w:shd w:val="clear" w:color="auto" w:fill="FFFFFF"/>
            <w:vAlign w:val="bottom"/>
          </w:tcPr>
          <w:p w:rsidR="006D1918" w:rsidRPr="00AE2B1C" w:rsidRDefault="00F64A12">
            <w:pPr>
              <w:jc w:val="center"/>
              <w:rPr>
                <w:color w:val="000000"/>
                <w:sz w:val="18"/>
                <w:lang w:val="en-GB" w:eastAsia="pl-PL"/>
              </w:rPr>
            </w:pPr>
            <w:r w:rsidRPr="00AE2B1C">
              <w:rPr>
                <w:color w:val="000000"/>
                <w:sz w:val="18"/>
                <w:lang w:val="en-GB" w:eastAsia="pl-PL"/>
              </w:rPr>
              <w:t xml:space="preserve">54 110 679   </w:t>
            </w:r>
          </w:p>
        </w:tc>
        <w:tc>
          <w:tcPr>
            <w:tcW w:w="1650"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6D1918" w:rsidRPr="00AE2B1C" w:rsidRDefault="00F64A12">
            <w:pPr>
              <w:jc w:val="center"/>
              <w:rPr>
                <w:lang w:val="en-GB"/>
              </w:rPr>
            </w:pPr>
            <w:r w:rsidRPr="00AE2B1C">
              <w:rPr>
                <w:color w:val="000000"/>
                <w:sz w:val="18"/>
                <w:lang w:val="en-GB" w:eastAsia="pl-PL"/>
              </w:rPr>
              <w:t>9 869 202</w:t>
            </w:r>
          </w:p>
        </w:tc>
      </w:tr>
    </w:tbl>
    <w:p w:rsidR="006D1918" w:rsidRDefault="006D1918"/>
    <w:p w:rsidR="006D1918" w:rsidRDefault="00F64A12">
      <w:pPr>
        <w:rPr>
          <w:lang w:val="en-GB"/>
        </w:rPr>
      </w:pPr>
      <w:r>
        <w:rPr>
          <w:b/>
          <w:bCs/>
          <w:lang w:val="en-GB"/>
        </w:rPr>
        <w:t>23. Cyclicality and seasonality of the activities run</w:t>
      </w:r>
    </w:p>
    <w:p w:rsidR="006D1918" w:rsidRDefault="00F64A12">
      <w:pPr>
        <w:rPr>
          <w:lang w:val="en-GB"/>
        </w:rPr>
      </w:pPr>
      <w:r>
        <w:rPr>
          <w:lang w:val="en-GB"/>
        </w:rPr>
        <w:t>No cyclicality or seasonality of the sales can be observed in the capital group.</w:t>
      </w:r>
    </w:p>
    <w:p w:rsidR="006D1918" w:rsidRDefault="006D1918">
      <w:pPr>
        <w:rPr>
          <w:lang w:val="en-GB"/>
        </w:rPr>
      </w:pPr>
    </w:p>
    <w:p w:rsidR="006D1918" w:rsidRDefault="006D1918">
      <w:pPr>
        <w:rPr>
          <w:lang w:val="en-GB"/>
        </w:rPr>
      </w:pPr>
    </w:p>
    <w:p w:rsidR="006D1918" w:rsidRDefault="006D1918">
      <w:pPr>
        <w:rPr>
          <w:lang w:val="en-GB"/>
        </w:rPr>
      </w:pPr>
    </w:p>
    <w:p w:rsidR="006D1918" w:rsidRDefault="00F64A12">
      <w:pPr>
        <w:jc w:val="both"/>
        <w:rPr>
          <w:lang w:val="en-GB"/>
        </w:rPr>
      </w:pPr>
      <w:proofErr w:type="spellStart"/>
      <w:r>
        <w:rPr>
          <w:lang w:val="en-GB"/>
        </w:rPr>
        <w:t>Wrocław</w:t>
      </w:r>
      <w:proofErr w:type="spellEnd"/>
      <w:r>
        <w:rPr>
          <w:lang w:val="en-GB"/>
        </w:rPr>
        <w:t>, February 2</w:t>
      </w:r>
      <w:r>
        <w:rPr>
          <w:vertAlign w:val="superscript"/>
          <w:lang w:val="en-GB"/>
        </w:rPr>
        <w:t>nd</w:t>
      </w:r>
      <w:r>
        <w:rPr>
          <w:lang w:val="en-GB"/>
        </w:rPr>
        <w:t>, 2017</w:t>
      </w:r>
    </w:p>
    <w:p w:rsidR="006D1918" w:rsidRDefault="006D1918">
      <w:pPr>
        <w:jc w:val="both"/>
        <w:rPr>
          <w:lang w:val="en-GB"/>
        </w:rPr>
      </w:pPr>
    </w:p>
    <w:p w:rsidR="006D1918" w:rsidRDefault="00F64A12">
      <w:pPr>
        <w:jc w:val="both"/>
        <w:rPr>
          <w:lang w:val="en-GB"/>
        </w:rPr>
      </w:pPr>
      <w:r>
        <w:rPr>
          <w:lang w:val="en-GB"/>
        </w:rPr>
        <w:t>Mariusz Ciepły, President of the Management Board</w:t>
      </w:r>
    </w:p>
    <w:p w:rsidR="00F64A12" w:rsidRPr="002E5C68" w:rsidRDefault="00F64A12">
      <w:pPr>
        <w:jc w:val="both"/>
        <w:rPr>
          <w:lang w:val="en-US"/>
        </w:rPr>
      </w:pPr>
      <w:r>
        <w:rPr>
          <w:lang w:val="en-GB"/>
        </w:rPr>
        <w:t>Urszula Jarzębowska, member of the Management Board</w:t>
      </w:r>
    </w:p>
    <w:sectPr w:rsidR="00F64A12" w:rsidRPr="002E5C68" w:rsidSect="006D1918">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A0000287" w:usb1="28CF3C52" w:usb2="00000016" w:usb3="00000000" w:csb0="0004001F" w:csb1="00000000"/>
  </w:font>
  <w:font w:name="Arial">
    <w:altName w:val="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EE"/>
    <w:family w:val="swiss"/>
    <w:pitch w:val="variable"/>
    <w:sig w:usb0="A00000AF" w:usb1="5000604B" w:usb2="00000000" w:usb3="00000000" w:csb0="0000009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120"/>
  <w:drawingGridVerticalSpacing w:val="0"/>
  <w:displayHorizontalDrawingGridEvery w:val="0"/>
  <w:displayVerticalDrawingGridEvery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DE5"/>
    <w:rsid w:val="002E5C68"/>
    <w:rsid w:val="0052227D"/>
    <w:rsid w:val="00524E6E"/>
    <w:rsid w:val="00537BB5"/>
    <w:rsid w:val="006D1918"/>
    <w:rsid w:val="0094787C"/>
    <w:rsid w:val="00AE2B1C"/>
    <w:rsid w:val="00BF6A52"/>
    <w:rsid w:val="00E16853"/>
    <w:rsid w:val="00F461CE"/>
    <w:rsid w:val="00F64A12"/>
    <w:rsid w:val="00F74D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A460419-000A-4311-BF79-5321B645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D1918"/>
    <w:pPr>
      <w:widowControl w:val="0"/>
      <w:suppressAutoHyphens/>
    </w:pPr>
    <w:rPr>
      <w:rFonts w:ascii="Liberation Serif" w:eastAsia="SimSun" w:hAnsi="Liberation Serif" w:cs="Mangal"/>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rsid w:val="006D1918"/>
  </w:style>
  <w:style w:type="character" w:styleId="Hipercze">
    <w:name w:val="Hyperlink"/>
    <w:basedOn w:val="Domylnaczcionkaakapitu1"/>
    <w:rsid w:val="006D1918"/>
    <w:rPr>
      <w:color w:val="0000FF"/>
      <w:u w:val="single"/>
    </w:rPr>
  </w:style>
  <w:style w:type="paragraph" w:customStyle="1" w:styleId="Heading">
    <w:name w:val="Heading"/>
    <w:basedOn w:val="Normalny"/>
    <w:next w:val="Tekstpodstawowy"/>
    <w:rsid w:val="006D1918"/>
    <w:pPr>
      <w:keepNext/>
      <w:spacing w:before="240" w:after="120"/>
    </w:pPr>
    <w:rPr>
      <w:rFonts w:ascii="Liberation Sans" w:eastAsia="Microsoft YaHei" w:hAnsi="Liberation Sans"/>
      <w:sz w:val="28"/>
      <w:szCs w:val="28"/>
    </w:rPr>
  </w:style>
  <w:style w:type="paragraph" w:styleId="Tekstpodstawowy">
    <w:name w:val="Body Text"/>
    <w:basedOn w:val="Normalny"/>
    <w:rsid w:val="006D1918"/>
    <w:pPr>
      <w:spacing w:after="140" w:line="288" w:lineRule="auto"/>
    </w:pPr>
  </w:style>
  <w:style w:type="paragraph" w:styleId="Lista">
    <w:name w:val="List"/>
    <w:basedOn w:val="Tekstpodstawowy"/>
    <w:rsid w:val="006D1918"/>
  </w:style>
  <w:style w:type="paragraph" w:styleId="Legenda">
    <w:name w:val="caption"/>
    <w:basedOn w:val="Normalny"/>
    <w:qFormat/>
    <w:rsid w:val="006D1918"/>
    <w:pPr>
      <w:suppressLineNumbers/>
      <w:spacing w:before="120" w:after="120"/>
    </w:pPr>
    <w:rPr>
      <w:i/>
      <w:iCs/>
    </w:rPr>
  </w:style>
  <w:style w:type="paragraph" w:customStyle="1" w:styleId="Index">
    <w:name w:val="Index"/>
    <w:basedOn w:val="Normalny"/>
    <w:rsid w:val="006D1918"/>
    <w:pPr>
      <w:suppressLineNumbers/>
    </w:pPr>
  </w:style>
  <w:style w:type="paragraph" w:customStyle="1" w:styleId="Akapitzlist1">
    <w:name w:val="Akapit z listą1"/>
    <w:basedOn w:val="Normalny"/>
    <w:rsid w:val="006D1918"/>
    <w:pPr>
      <w:spacing w:after="200"/>
      <w:ind w:left="720"/>
      <w:contextualSpacing/>
    </w:pPr>
  </w:style>
  <w:style w:type="paragraph" w:customStyle="1" w:styleId="TableContents">
    <w:name w:val="Table Contents"/>
    <w:basedOn w:val="Normalny"/>
    <w:rsid w:val="006D1918"/>
    <w:pPr>
      <w:suppressLineNumbers/>
    </w:pPr>
  </w:style>
  <w:style w:type="paragraph" w:customStyle="1" w:styleId="TableHeading">
    <w:name w:val="Table Heading"/>
    <w:basedOn w:val="TableContents"/>
    <w:rsid w:val="006D1918"/>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E:\Documents%20and%20Settings\admin\Moje%20dokumenty\T&#322;u,maczenia%20finansowe\E:\Documents%20and%20Settings\admin\Moje%20dokumenty\Audyt\Livatech\sprawozdania%20finansowe\30.09.2016\Konsolidacja%20LC-noty%20SF%2030.09.2016.xlsx" TargetMode="External"/><Relationship Id="rId5" Type="http://schemas.openxmlformats.org/officeDocument/2006/relationships/hyperlink" Target="file:///E:\Documents%20and%20Settings\admin\Moje%20dokumenty\T&#322;u,maczenia%20finansowe\E:\Documents%20and%20Settings\admin\Moje%20dokumenty\Audyt\Livatech\sprawozdania%20finansowe\30.09.2016\Konsolidacja%20LC-noty%20SF%2030.09.2016.xlsx" TargetMode="External"/><Relationship Id="rId4" Type="http://schemas.openxmlformats.org/officeDocument/2006/relationships/hyperlink" Target="file:///E:\Documents%20and%20Settings\admin\Moje%20dokumenty\T&#322;u,maczenia%20finansowe\E:\Documents%20and%20Settings\admin\Moje%20dokumenty\Audyt\Livatech\sprawozdania%20finansowe\30.09.2016\Konsolidacja%20LC-noty%20SF%2030.09.2016.xls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8632</Words>
  <Characters>50585</Characters>
  <Application>Microsoft Office Word</Application>
  <DocSecurity>0</DocSecurity>
  <Lines>790</Lines>
  <Paragraphs>243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Marcin Droba</cp:lastModifiedBy>
  <cp:revision>2</cp:revision>
  <cp:lastPrinted>1899-12-31T23:00:00Z</cp:lastPrinted>
  <dcterms:created xsi:type="dcterms:W3CDTF">2017-03-01T09:32:00Z</dcterms:created>
  <dcterms:modified xsi:type="dcterms:W3CDTF">2017-03-01T09:32:00Z</dcterms:modified>
</cp:coreProperties>
</file>