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D7C" w:rsidRDefault="00714D7C">
      <w:pPr>
        <w:rPr>
          <w:rFonts w:hint="eastAsia"/>
        </w:rPr>
      </w:pPr>
    </w:p>
    <w:p w:rsidR="00714D7C" w:rsidRDefault="00714D7C">
      <w:pPr>
        <w:rPr>
          <w:rFonts w:hint="eastAsia"/>
        </w:rPr>
      </w:pPr>
    </w:p>
    <w:p w:rsidR="00714D7C" w:rsidRPr="0079420D" w:rsidRDefault="00757B3A">
      <w:pPr>
        <w:jc w:val="center"/>
        <w:rPr>
          <w:rFonts w:ascii="Arial" w:hAnsi="Arial" w:cs="Arial"/>
          <w:lang w:val="en-US"/>
        </w:rPr>
      </w:pPr>
      <w:r w:rsidRPr="0079420D">
        <w:rPr>
          <w:rFonts w:ascii="Arial" w:hAnsi="Arial" w:cs="Arial"/>
          <w:sz w:val="28"/>
          <w:szCs w:val="28"/>
          <w:lang w:val="en-US"/>
        </w:rPr>
        <w:t>INTERIM CONDENSED CONSOLIDATED FINANCIAL STATEMENT</w:t>
      </w:r>
    </w:p>
    <w:p w:rsidR="00714D7C" w:rsidRPr="0079420D" w:rsidRDefault="00714D7C">
      <w:pPr>
        <w:jc w:val="center"/>
        <w:rPr>
          <w:rFonts w:ascii="Arial" w:hAnsi="Arial" w:cs="Arial"/>
          <w:lang w:val="en-US"/>
        </w:rPr>
      </w:pPr>
    </w:p>
    <w:p w:rsidR="00714D7C" w:rsidRPr="0079420D" w:rsidRDefault="00757B3A">
      <w:pPr>
        <w:jc w:val="center"/>
        <w:rPr>
          <w:rFonts w:ascii="Arial" w:hAnsi="Arial" w:cs="Arial"/>
          <w:lang w:val="en-US"/>
        </w:rPr>
      </w:pPr>
      <w:r w:rsidRPr="0079420D">
        <w:rPr>
          <w:rFonts w:ascii="Arial" w:hAnsi="Arial" w:cs="Arial"/>
          <w:lang w:val="en-US"/>
        </w:rPr>
        <w:t>FOR THE PERIOD OF THREE MONTHS  ENDING ON JUNE  30th, 2017</w:t>
      </w:r>
    </w:p>
    <w:p w:rsidR="00714D7C" w:rsidRPr="0079420D" w:rsidRDefault="00714D7C">
      <w:pPr>
        <w:jc w:val="center"/>
        <w:rPr>
          <w:rFonts w:ascii="Arial" w:hAnsi="Arial" w:cs="Arial"/>
          <w:lang w:val="en-US"/>
        </w:rPr>
      </w:pPr>
    </w:p>
    <w:p w:rsidR="00714D7C" w:rsidRPr="0079420D" w:rsidRDefault="00757B3A">
      <w:pPr>
        <w:jc w:val="center"/>
        <w:rPr>
          <w:rFonts w:ascii="Arial" w:hAnsi="Arial" w:cs="Arial"/>
          <w:lang w:val="en-US"/>
        </w:rPr>
      </w:pPr>
      <w:r w:rsidRPr="0079420D">
        <w:rPr>
          <w:rFonts w:ascii="Arial" w:hAnsi="Arial" w:cs="Arial"/>
          <w:lang w:val="en-US"/>
        </w:rPr>
        <w:t>DRAWN UP IN ACCORDANCE WITH INTERNATIONAL STANDARDS OF FINANCIAL REPORTING</w:t>
      </w:r>
    </w:p>
    <w:p w:rsidR="00714D7C" w:rsidRPr="0079420D" w:rsidRDefault="00714D7C">
      <w:pPr>
        <w:jc w:val="center"/>
        <w:rPr>
          <w:rFonts w:ascii="Arial" w:hAnsi="Arial" w:cs="Arial"/>
          <w:lang w:val="en-US"/>
        </w:rPr>
      </w:pPr>
      <w:bookmarkStart w:id="0" w:name="_GoBack"/>
      <w:bookmarkEnd w:id="0"/>
    </w:p>
    <w:p w:rsidR="00714D7C" w:rsidRPr="0079420D" w:rsidRDefault="00757B3A">
      <w:pPr>
        <w:jc w:val="center"/>
        <w:rPr>
          <w:rFonts w:ascii="Arial" w:hAnsi="Arial" w:cs="Arial"/>
          <w:lang w:val="en-US"/>
        </w:rPr>
      </w:pPr>
      <w:r w:rsidRPr="0079420D">
        <w:rPr>
          <w:rFonts w:ascii="Arial" w:hAnsi="Arial" w:cs="Arial"/>
          <w:lang w:val="en-US"/>
        </w:rPr>
        <w:t>Capital Group LIVECHAT SOFTWARE SA</w:t>
      </w:r>
    </w:p>
    <w:p w:rsidR="00714D7C" w:rsidRPr="0079420D" w:rsidRDefault="00714D7C">
      <w:pPr>
        <w:jc w:val="center"/>
        <w:rPr>
          <w:rFonts w:ascii="Arial" w:hAnsi="Arial" w:cs="Arial"/>
          <w:lang w:val="en-US"/>
        </w:rPr>
      </w:pPr>
    </w:p>
    <w:p w:rsidR="00714D7C" w:rsidRPr="0079420D" w:rsidRDefault="00714D7C">
      <w:pPr>
        <w:jc w:val="center"/>
        <w:rPr>
          <w:rFonts w:ascii="Arial" w:hAnsi="Arial" w:cs="Arial"/>
          <w:lang w:val="en-US"/>
        </w:rPr>
      </w:pPr>
    </w:p>
    <w:p w:rsidR="00714D7C" w:rsidRPr="0079420D" w:rsidRDefault="00714D7C">
      <w:pPr>
        <w:jc w:val="cente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57B3A">
      <w:pPr>
        <w:rPr>
          <w:rFonts w:ascii="Arial" w:hAnsi="Arial" w:cs="Arial"/>
          <w:lang w:val="en-US"/>
        </w:rPr>
      </w:pPr>
      <w:proofErr w:type="spellStart"/>
      <w:r w:rsidRPr="0079420D">
        <w:rPr>
          <w:rFonts w:ascii="Arial" w:hAnsi="Arial" w:cs="Arial"/>
          <w:lang w:val="en-US"/>
        </w:rPr>
        <w:t>Wrocław</w:t>
      </w:r>
      <w:proofErr w:type="spellEnd"/>
      <w:r w:rsidRPr="0079420D">
        <w:rPr>
          <w:rFonts w:ascii="Arial" w:hAnsi="Arial" w:cs="Arial"/>
          <w:lang w:val="en-US"/>
        </w:rPr>
        <w:t>, August 3rd,  2017</w:t>
      </w: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eastAsia="Liberation Serif" w:hAnsi="Arial" w:cs="Arial"/>
          <w:lang w:val="en-US"/>
        </w:rPr>
        <w:t xml:space="preserve"> </w:t>
      </w:r>
      <w:r w:rsidRPr="0079420D">
        <w:rPr>
          <w:rFonts w:ascii="Arial" w:hAnsi="Arial" w:cs="Arial"/>
          <w:lang w:val="en-US"/>
        </w:rPr>
        <w:t>CONTENTS</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eastAsia="Liberation Serif" w:hAnsi="Arial" w:cs="Arial"/>
          <w:lang w:val="en-US"/>
        </w:rPr>
        <w:t xml:space="preserve"> 1. </w:t>
      </w:r>
      <w:r w:rsidRPr="0079420D">
        <w:rPr>
          <w:rFonts w:ascii="Arial" w:hAnsi="Arial" w:cs="Arial"/>
          <w:lang w:val="en-US"/>
        </w:rPr>
        <w:t>SELECTED FINANCIAL DATA</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2. INTERIM CONDENSED CONSOLIDATED STATEMENT OF THE FINANCIAL STANDING</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3. INTERIM CONDENSED CONSOLIDATED STATEMENT  OF THE  TOTAL INCOME (by-function format)</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4. NET EARNINGS PER SINGLE ORDINARY SHARE (PLN)</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5. INTERIM CONDENSED CONSOLIDATED STATEMENT OF CHANGES IN EQUITY</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6. INTERIM CONDENSED CONSOLIDATED STATEMENT OF CASH FLOW</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7. FURTHER INFORMATION AND EXPLANATORY NOTES</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lang w:val="en-US"/>
        </w:rPr>
        <w:t>1. GENERAL INFORMATION</w:t>
      </w:r>
    </w:p>
    <w:p w:rsidR="00714D7C" w:rsidRPr="0079420D" w:rsidRDefault="00757B3A">
      <w:pPr>
        <w:rPr>
          <w:rFonts w:ascii="Arial" w:hAnsi="Arial" w:cs="Arial"/>
          <w:lang w:val="en-US"/>
        </w:rPr>
      </w:pPr>
      <w:r w:rsidRPr="0079420D">
        <w:rPr>
          <w:rFonts w:ascii="Arial" w:hAnsi="Arial" w:cs="Arial"/>
          <w:lang w:val="en-US"/>
        </w:rPr>
        <w:t>2. BASIS FOR PREPARING THE STATEMENT AND ACCOUNTING PRINCIPLES</w:t>
      </w:r>
    </w:p>
    <w:p w:rsidR="00714D7C" w:rsidRPr="0079420D" w:rsidRDefault="00757B3A">
      <w:pPr>
        <w:rPr>
          <w:rFonts w:ascii="Arial" w:hAnsi="Arial" w:cs="Arial"/>
          <w:lang w:val="en-US"/>
        </w:rPr>
      </w:pPr>
      <w:r w:rsidRPr="0079420D">
        <w:rPr>
          <w:rFonts w:ascii="Arial" w:hAnsi="Arial" w:cs="Arial"/>
          <w:lang w:val="en-US"/>
        </w:rPr>
        <w:t>3. INTANGIBLE ASSETS</w:t>
      </w:r>
    </w:p>
    <w:p w:rsidR="00714D7C" w:rsidRPr="0079420D" w:rsidRDefault="00757B3A">
      <w:pPr>
        <w:rPr>
          <w:rFonts w:ascii="Arial" w:hAnsi="Arial" w:cs="Arial"/>
          <w:lang w:val="en-US"/>
        </w:rPr>
      </w:pPr>
      <w:r w:rsidRPr="0079420D">
        <w:rPr>
          <w:rFonts w:ascii="Arial" w:hAnsi="Arial" w:cs="Arial"/>
          <w:lang w:val="en-US"/>
        </w:rPr>
        <w:t>4. TANGIBLE FIXED ASSETS</w:t>
      </w:r>
    </w:p>
    <w:p w:rsidR="00714D7C" w:rsidRPr="0079420D" w:rsidRDefault="00757B3A">
      <w:pPr>
        <w:rPr>
          <w:rFonts w:ascii="Arial" w:hAnsi="Arial" w:cs="Arial"/>
          <w:lang w:val="en-US"/>
        </w:rPr>
      </w:pPr>
      <w:r w:rsidRPr="0079420D">
        <w:rPr>
          <w:rFonts w:ascii="Arial" w:hAnsi="Arial" w:cs="Arial"/>
          <w:lang w:val="en-US"/>
        </w:rPr>
        <w:t xml:space="preserve">5. LONG-TERM RECEIVABLES </w:t>
      </w:r>
    </w:p>
    <w:p w:rsidR="00714D7C" w:rsidRPr="0079420D" w:rsidRDefault="00757B3A">
      <w:pPr>
        <w:rPr>
          <w:rFonts w:ascii="Arial" w:hAnsi="Arial" w:cs="Arial"/>
          <w:lang w:val="en-US"/>
        </w:rPr>
      </w:pPr>
      <w:r w:rsidRPr="0079420D">
        <w:rPr>
          <w:rFonts w:ascii="Arial" w:hAnsi="Arial" w:cs="Arial"/>
          <w:lang w:val="en-US"/>
        </w:rPr>
        <w:t>6. TRADE AND OTHER RECEIVABLES</w:t>
      </w:r>
    </w:p>
    <w:p w:rsidR="00714D7C" w:rsidRPr="0079420D" w:rsidRDefault="00757B3A">
      <w:pPr>
        <w:rPr>
          <w:rFonts w:ascii="Arial" w:hAnsi="Arial" w:cs="Arial"/>
          <w:lang w:val="en-US"/>
        </w:rPr>
      </w:pPr>
      <w:r w:rsidRPr="0079420D">
        <w:rPr>
          <w:rFonts w:ascii="Arial" w:hAnsi="Arial" w:cs="Arial"/>
          <w:lang w:val="en-US"/>
        </w:rPr>
        <w:t>7. CASH AND ITS EQUIVALENTS</w:t>
      </w:r>
    </w:p>
    <w:p w:rsidR="00714D7C" w:rsidRPr="0079420D" w:rsidRDefault="00757B3A">
      <w:pPr>
        <w:rPr>
          <w:rFonts w:ascii="Arial" w:hAnsi="Arial" w:cs="Arial"/>
          <w:lang w:val="en-US"/>
        </w:rPr>
      </w:pPr>
      <w:r w:rsidRPr="0079420D">
        <w:rPr>
          <w:rFonts w:ascii="Arial" w:hAnsi="Arial" w:cs="Arial"/>
          <w:lang w:val="en-US"/>
        </w:rPr>
        <w:t>8. PREPAYMENTS AND ACCRUALS</w:t>
      </w:r>
    </w:p>
    <w:p w:rsidR="00714D7C" w:rsidRPr="0079420D" w:rsidRDefault="00757B3A">
      <w:pPr>
        <w:rPr>
          <w:rFonts w:ascii="Arial" w:hAnsi="Arial" w:cs="Arial"/>
          <w:lang w:val="en-US"/>
        </w:rPr>
      </w:pPr>
      <w:r w:rsidRPr="0079420D">
        <w:rPr>
          <w:rFonts w:ascii="Arial" w:hAnsi="Arial" w:cs="Arial"/>
          <w:lang w:val="en-US"/>
        </w:rPr>
        <w:t>9. EQUITY</w:t>
      </w:r>
    </w:p>
    <w:p w:rsidR="00714D7C" w:rsidRPr="0079420D" w:rsidRDefault="00757B3A">
      <w:pPr>
        <w:rPr>
          <w:rFonts w:ascii="Arial" w:hAnsi="Arial" w:cs="Arial"/>
          <w:lang w:val="en-US"/>
        </w:rPr>
      </w:pPr>
      <w:r w:rsidRPr="0079420D">
        <w:rPr>
          <w:rFonts w:ascii="Arial" w:hAnsi="Arial" w:cs="Arial"/>
          <w:lang w:val="en-US"/>
        </w:rPr>
        <w:t>10. TRADE AND OTHER LIABILITIES</w:t>
      </w:r>
    </w:p>
    <w:p w:rsidR="00714D7C" w:rsidRPr="0079420D" w:rsidRDefault="00757B3A">
      <w:pPr>
        <w:rPr>
          <w:rFonts w:ascii="Arial" w:hAnsi="Arial" w:cs="Arial"/>
          <w:lang w:val="en-US"/>
        </w:rPr>
      </w:pPr>
      <w:r w:rsidRPr="0079420D">
        <w:rPr>
          <w:rFonts w:ascii="Arial" w:hAnsi="Arial" w:cs="Arial"/>
          <w:lang w:val="en-US"/>
        </w:rPr>
        <w:t>11. REVENUES FROM SALES</w:t>
      </w:r>
    </w:p>
    <w:p w:rsidR="00714D7C" w:rsidRPr="0079420D" w:rsidRDefault="00757B3A">
      <w:pPr>
        <w:rPr>
          <w:rFonts w:ascii="Arial" w:hAnsi="Arial" w:cs="Arial"/>
          <w:lang w:val="en-US"/>
        </w:rPr>
      </w:pPr>
      <w:r w:rsidRPr="0079420D">
        <w:rPr>
          <w:rFonts w:ascii="Arial" w:hAnsi="Arial" w:cs="Arial"/>
          <w:lang w:val="en-US"/>
        </w:rPr>
        <w:t>12. OPERATING EXPENSES</w:t>
      </w:r>
    </w:p>
    <w:p w:rsidR="00714D7C" w:rsidRPr="0079420D" w:rsidRDefault="00757B3A">
      <w:pPr>
        <w:rPr>
          <w:rFonts w:ascii="Arial" w:hAnsi="Arial" w:cs="Arial"/>
          <w:lang w:val="en-US"/>
        </w:rPr>
      </w:pPr>
      <w:r w:rsidRPr="0079420D">
        <w:rPr>
          <w:rFonts w:ascii="Arial" w:hAnsi="Arial" w:cs="Arial"/>
          <w:lang w:val="en-US"/>
        </w:rPr>
        <w:t>13. OTHER REVENUES AND OPERATING EXPENSES</w:t>
      </w:r>
    </w:p>
    <w:p w:rsidR="00714D7C" w:rsidRPr="0079420D" w:rsidRDefault="00757B3A">
      <w:pPr>
        <w:rPr>
          <w:rFonts w:ascii="Arial" w:hAnsi="Arial" w:cs="Arial"/>
          <w:lang w:val="en-US"/>
        </w:rPr>
      </w:pPr>
      <w:r w:rsidRPr="0079420D">
        <w:rPr>
          <w:rFonts w:ascii="Arial" w:hAnsi="Arial" w:cs="Arial"/>
          <w:lang w:val="en-US"/>
        </w:rPr>
        <w:t>14. FINANCIAL REVENUES AND  EXPENSES</w:t>
      </w:r>
    </w:p>
    <w:p w:rsidR="00714D7C" w:rsidRPr="0079420D" w:rsidRDefault="00757B3A">
      <w:pPr>
        <w:rPr>
          <w:rFonts w:ascii="Arial" w:hAnsi="Arial" w:cs="Arial"/>
          <w:lang w:val="en-US"/>
        </w:rPr>
      </w:pPr>
      <w:r w:rsidRPr="0079420D">
        <w:rPr>
          <w:rFonts w:ascii="Arial" w:hAnsi="Arial" w:cs="Arial"/>
          <w:lang w:val="en-US"/>
        </w:rPr>
        <w:t>15. DEFERRED INCOME TAX</w:t>
      </w:r>
    </w:p>
    <w:p w:rsidR="00714D7C" w:rsidRPr="0079420D" w:rsidRDefault="00757B3A">
      <w:pPr>
        <w:rPr>
          <w:rFonts w:ascii="Arial" w:hAnsi="Arial" w:cs="Arial"/>
          <w:lang w:val="en-US"/>
        </w:rPr>
      </w:pPr>
      <w:r w:rsidRPr="0079420D">
        <w:rPr>
          <w:rFonts w:ascii="Arial" w:hAnsi="Arial" w:cs="Arial"/>
          <w:lang w:val="en-US"/>
        </w:rPr>
        <w:t>16. FINANCIAL INSTRUMENTS</w:t>
      </w:r>
    </w:p>
    <w:p w:rsidR="00714D7C" w:rsidRPr="0079420D" w:rsidRDefault="00757B3A">
      <w:pPr>
        <w:rPr>
          <w:rFonts w:ascii="Arial" w:hAnsi="Arial" w:cs="Arial"/>
          <w:lang w:val="en-US"/>
        </w:rPr>
      </w:pPr>
      <w:r w:rsidRPr="0079420D">
        <w:rPr>
          <w:rFonts w:ascii="Arial" w:hAnsi="Arial" w:cs="Arial"/>
          <w:lang w:val="en-US"/>
        </w:rPr>
        <w:t>17.  REMUNERATION TO THE KEY MANAGING STAFF ( INCLUDING SALARIES TO MEMBERS OF THE MANAGEMENT BOARD AND SUPERVISORY BOARD)</w:t>
      </w:r>
    </w:p>
    <w:p w:rsidR="00714D7C" w:rsidRPr="0079420D" w:rsidRDefault="00757B3A">
      <w:pPr>
        <w:jc w:val="both"/>
        <w:rPr>
          <w:rFonts w:ascii="Arial" w:hAnsi="Arial" w:cs="Arial"/>
          <w:lang w:val="en-US"/>
        </w:rPr>
      </w:pPr>
      <w:r w:rsidRPr="0079420D">
        <w:rPr>
          <w:rFonts w:ascii="Arial" w:hAnsi="Arial" w:cs="Arial"/>
          <w:lang w:val="en-US"/>
        </w:rPr>
        <w:t xml:space="preserve">18. CONDITIONAL/CONTINGENT ITEMS, OTHER OFF-BALANCE SHEET ITEMS </w:t>
      </w:r>
    </w:p>
    <w:p w:rsidR="00714D7C" w:rsidRPr="0079420D" w:rsidRDefault="00757B3A">
      <w:pPr>
        <w:rPr>
          <w:rFonts w:ascii="Arial" w:hAnsi="Arial" w:cs="Arial"/>
          <w:lang w:val="en-US"/>
        </w:rPr>
      </w:pPr>
      <w:r w:rsidRPr="0079420D">
        <w:rPr>
          <w:rFonts w:ascii="Arial" w:hAnsi="Arial" w:cs="Arial"/>
          <w:lang w:val="en-US"/>
        </w:rPr>
        <w:t>19. EMPLOYMENT</w:t>
      </w:r>
    </w:p>
    <w:p w:rsidR="00714D7C" w:rsidRPr="0079420D" w:rsidRDefault="00757B3A">
      <w:pPr>
        <w:jc w:val="both"/>
        <w:rPr>
          <w:rFonts w:ascii="Arial" w:hAnsi="Arial" w:cs="Arial"/>
          <w:lang w:val="en-US"/>
        </w:rPr>
      </w:pPr>
      <w:r w:rsidRPr="0079420D">
        <w:rPr>
          <w:rFonts w:ascii="Arial" w:hAnsi="Arial" w:cs="Arial"/>
          <w:lang w:val="en-US"/>
        </w:rPr>
        <w:t>20. DESCRIPTION OF FACTORS AND EVENTS, ESPECIALLY OF NON-TYPICAL CHARACTER, AFFECTING THE FINANCIAL RESULTS ACHEIVED</w:t>
      </w:r>
    </w:p>
    <w:p w:rsidR="00714D7C" w:rsidRPr="0079420D" w:rsidRDefault="00757B3A">
      <w:pPr>
        <w:jc w:val="both"/>
        <w:rPr>
          <w:rFonts w:ascii="Arial" w:hAnsi="Arial" w:cs="Arial"/>
          <w:lang w:val="en-US"/>
        </w:rPr>
      </w:pPr>
      <w:r w:rsidRPr="0079420D">
        <w:rPr>
          <w:rFonts w:ascii="Arial" w:hAnsi="Arial" w:cs="Arial"/>
          <w:lang w:val="en-US"/>
        </w:rPr>
        <w:t>21. EVENTS THAT OCCURRED  AFTER THE INTERIM PERIOD NOT COMPRISED BY THE FINANCIAL STATEMENT</w:t>
      </w:r>
    </w:p>
    <w:p w:rsidR="00714D7C" w:rsidRPr="0079420D" w:rsidRDefault="00757B3A">
      <w:pPr>
        <w:rPr>
          <w:rFonts w:ascii="Arial" w:hAnsi="Arial" w:cs="Arial"/>
          <w:lang w:val="en-US"/>
        </w:rPr>
      </w:pPr>
      <w:r w:rsidRPr="0079420D">
        <w:rPr>
          <w:rFonts w:ascii="Arial" w:hAnsi="Arial" w:cs="Arial"/>
          <w:lang w:val="en-US"/>
        </w:rPr>
        <w:t>22. TRANSACTIONS WITH RELATED PARTIES</w:t>
      </w:r>
    </w:p>
    <w:p w:rsidR="00714D7C" w:rsidRPr="0079420D" w:rsidRDefault="00757B3A">
      <w:pPr>
        <w:rPr>
          <w:rFonts w:ascii="Arial" w:hAnsi="Arial" w:cs="Arial"/>
          <w:lang w:val="en-US"/>
        </w:rPr>
      </w:pPr>
      <w:r w:rsidRPr="0079420D">
        <w:rPr>
          <w:rFonts w:ascii="Arial" w:hAnsi="Arial" w:cs="Arial"/>
          <w:lang w:val="en-US"/>
        </w:rPr>
        <w:t>23. CYCLICALITY, SEASONALITY OF THE ACTIVITIES RUN</w:t>
      </w: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b/>
          <w:bCs/>
          <w:lang w:val="en-US"/>
        </w:rPr>
      </w:pPr>
    </w:p>
    <w:p w:rsidR="00714D7C" w:rsidRPr="0079420D" w:rsidRDefault="00714D7C">
      <w:pPr>
        <w:rPr>
          <w:rFonts w:ascii="Arial" w:hAnsi="Arial" w:cs="Arial"/>
          <w:b/>
          <w:bCs/>
          <w:lang w:val="en-US"/>
        </w:rPr>
      </w:pPr>
    </w:p>
    <w:p w:rsidR="00714D7C" w:rsidRPr="0079420D" w:rsidRDefault="00757B3A">
      <w:pPr>
        <w:rPr>
          <w:rFonts w:ascii="Arial" w:hAnsi="Arial" w:cs="Arial"/>
        </w:rPr>
      </w:pPr>
      <w:r w:rsidRPr="0079420D">
        <w:rPr>
          <w:rFonts w:ascii="Arial" w:hAnsi="Arial" w:cs="Arial"/>
          <w:b/>
          <w:bCs/>
        </w:rPr>
        <w:t>1. SELECTED FINANCIAL DATA</w:t>
      </w:r>
    </w:p>
    <w:p w:rsidR="00714D7C" w:rsidRPr="0079420D" w:rsidRDefault="00714D7C">
      <w:pPr>
        <w:rPr>
          <w:rFonts w:ascii="Arial" w:hAnsi="Arial" w:cs="Arial"/>
          <w:b/>
          <w:bCs/>
        </w:rPr>
      </w:pPr>
    </w:p>
    <w:p w:rsidR="00714D7C" w:rsidRPr="0079420D" w:rsidRDefault="00714D7C">
      <w:pPr>
        <w:rPr>
          <w:rFonts w:ascii="Arial" w:hAnsi="Arial" w:cs="Arial"/>
          <w:b/>
          <w:bCs/>
        </w:rPr>
      </w:pPr>
    </w:p>
    <w:tbl>
      <w:tblPr>
        <w:tblW w:w="0" w:type="auto"/>
        <w:tblInd w:w="70" w:type="dxa"/>
        <w:tblLayout w:type="fixed"/>
        <w:tblCellMar>
          <w:left w:w="70" w:type="dxa"/>
          <w:right w:w="70" w:type="dxa"/>
        </w:tblCellMar>
        <w:tblLook w:val="0000" w:firstRow="0" w:lastRow="0" w:firstColumn="0" w:lastColumn="0" w:noHBand="0" w:noVBand="0"/>
      </w:tblPr>
      <w:tblGrid>
        <w:gridCol w:w="4000"/>
        <w:gridCol w:w="1240"/>
        <w:gridCol w:w="1240"/>
        <w:gridCol w:w="1240"/>
        <w:gridCol w:w="1240"/>
        <w:gridCol w:w="23"/>
        <w:gridCol w:w="37"/>
        <w:gridCol w:w="90"/>
        <w:gridCol w:w="40"/>
        <w:gridCol w:w="20"/>
      </w:tblGrid>
      <w:tr w:rsidR="00714D7C" w:rsidRPr="0079420D">
        <w:trPr>
          <w:trHeight w:val="225"/>
        </w:trPr>
        <w:tc>
          <w:tcPr>
            <w:tcW w:w="4000" w:type="dxa"/>
            <w:vMerge w:val="restart"/>
            <w:tcBorders>
              <w:top w:val="single" w:sz="4" w:space="0" w:color="00000A"/>
              <w:left w:val="single" w:sz="4" w:space="0" w:color="00000A"/>
              <w:bottom w:val="single" w:sz="8" w:space="0" w:color="000001"/>
            </w:tcBorders>
            <w:shd w:val="clear" w:color="auto" w:fill="FFFFFF"/>
            <w:vAlign w:val="center"/>
          </w:tcPr>
          <w:p w:rsidR="00714D7C" w:rsidRPr="0079420D" w:rsidRDefault="00757B3A">
            <w:pPr>
              <w:jc w:val="center"/>
              <w:rPr>
                <w:rFonts w:ascii="Arial" w:hAnsi="Arial" w:cs="Arial"/>
              </w:rPr>
            </w:pPr>
            <w:bookmarkStart w:id="1" w:name="RANGE!B3"/>
            <w:r w:rsidRPr="0079420D">
              <w:rPr>
                <w:rFonts w:ascii="Arial" w:eastAsia="Times New Roman" w:hAnsi="Arial" w:cs="Arial"/>
                <w:b/>
                <w:bCs/>
                <w:color w:val="000000"/>
                <w:sz w:val="16"/>
                <w:szCs w:val="16"/>
                <w:lang w:eastAsia="pl-PL"/>
              </w:rPr>
              <w:t>T</w:t>
            </w:r>
            <w:bookmarkEnd w:id="1"/>
            <w:r w:rsidRPr="0079420D">
              <w:rPr>
                <w:rFonts w:ascii="Arial" w:eastAsia="Times New Roman" w:hAnsi="Arial" w:cs="Arial"/>
                <w:b/>
                <w:bCs/>
                <w:color w:val="000000"/>
                <w:sz w:val="16"/>
                <w:szCs w:val="16"/>
                <w:lang w:eastAsia="pl-PL"/>
              </w:rPr>
              <w:t>itle</w:t>
            </w:r>
          </w:p>
        </w:tc>
        <w:tc>
          <w:tcPr>
            <w:tcW w:w="2480" w:type="dxa"/>
            <w:gridSpan w:val="2"/>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PLN</w:t>
            </w:r>
          </w:p>
        </w:tc>
        <w:tc>
          <w:tcPr>
            <w:tcW w:w="2690" w:type="dxa"/>
            <w:gridSpan w:val="7"/>
            <w:tcBorders>
              <w:top w:val="single" w:sz="4" w:space="0" w:color="00000A"/>
              <w:left w:val="single" w:sz="4" w:space="0" w:color="000001"/>
              <w:bottom w:val="single" w:sz="4" w:space="0" w:color="00000A"/>
              <w:right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EUR</w:t>
            </w:r>
          </w:p>
        </w:tc>
      </w:tr>
      <w:tr w:rsidR="00714D7C" w:rsidRPr="0079420D">
        <w:trPr>
          <w:trHeight w:val="450"/>
        </w:trPr>
        <w:tc>
          <w:tcPr>
            <w:tcW w:w="4000" w:type="dxa"/>
            <w:vMerge/>
            <w:tcBorders>
              <w:top w:val="single" w:sz="4" w:space="0" w:color="00000A"/>
              <w:left w:val="single" w:sz="4" w:space="0" w:color="00000A"/>
              <w:bottom w:val="single" w:sz="8" w:space="0" w:color="000001"/>
            </w:tcBorders>
            <w:shd w:val="clear" w:color="auto" w:fill="FFFFFF"/>
            <w:vAlign w:val="center"/>
          </w:tcPr>
          <w:p w:rsidR="00714D7C" w:rsidRPr="0079420D" w:rsidRDefault="00714D7C">
            <w:pPr>
              <w:snapToGrid w:val="0"/>
              <w:rPr>
                <w:rFonts w:ascii="Arial" w:hAnsi="Arial" w:cs="Arial"/>
              </w:rPr>
            </w:pPr>
          </w:p>
        </w:tc>
        <w:tc>
          <w:tcPr>
            <w:tcW w:w="1240" w:type="dxa"/>
            <w:tcBorders>
              <w:left w:val="single" w:sz="4" w:space="0" w:color="00000A"/>
              <w:bottom w:val="single" w:sz="8"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eastAsia="pl-PL"/>
              </w:rPr>
              <w:t>01.04.2017 - 30.06.2017</w:t>
            </w:r>
          </w:p>
        </w:tc>
        <w:tc>
          <w:tcPr>
            <w:tcW w:w="1240" w:type="dxa"/>
            <w:tcBorders>
              <w:left w:val="single" w:sz="4" w:space="0" w:color="00000A"/>
              <w:bottom w:val="single" w:sz="8"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eastAsia="pl-PL"/>
              </w:rPr>
              <w:t>01.04.2016 - 30.06.2016</w:t>
            </w:r>
          </w:p>
        </w:tc>
        <w:tc>
          <w:tcPr>
            <w:tcW w:w="1240" w:type="dxa"/>
            <w:tcBorders>
              <w:left w:val="single" w:sz="4" w:space="0" w:color="00000A"/>
              <w:bottom w:val="single" w:sz="8"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eastAsia="pl-PL"/>
              </w:rPr>
              <w:t>01.04.2017 - 30.06.2017</w:t>
            </w:r>
          </w:p>
        </w:tc>
        <w:tc>
          <w:tcPr>
            <w:tcW w:w="1450" w:type="dxa"/>
            <w:gridSpan w:val="6"/>
            <w:tcBorders>
              <w:left w:val="single" w:sz="4" w:space="0" w:color="00000A"/>
              <w:bottom w:val="single" w:sz="8" w:space="0" w:color="00000A"/>
              <w:right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eastAsia="pl-PL"/>
              </w:rPr>
              <w:t>01.04.2016 - 30.06.2016</w:t>
            </w:r>
          </w:p>
        </w:tc>
      </w:tr>
      <w:tr w:rsidR="00714D7C" w:rsidRPr="0079420D">
        <w:trPr>
          <w:trHeight w:val="450"/>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I. Net revenues from sales of products, goods and materials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21 585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16 582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5 119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3 794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II. Profit (loss) on operational activity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13 741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11 240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3 259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2 571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III. Gross profit (Loss)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13 768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11 320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3 265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2 590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IV. Net profit (Loss)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11 074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9 089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2 626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2 079 </w:t>
            </w:r>
          </w:p>
        </w:tc>
      </w:tr>
      <w:tr w:rsidR="00714D7C" w:rsidRPr="0079420D">
        <w:trPr>
          <w:trHeight w:val="450"/>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V. Net cash flow from operating activities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10 636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9 626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2 522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2 202 </w:t>
            </w:r>
          </w:p>
        </w:tc>
      </w:tr>
      <w:tr w:rsidR="00714D7C" w:rsidRPr="0079420D">
        <w:trPr>
          <w:trHeight w:val="450"/>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VI. Net cash flow from investing  activities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(1 184)</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(934)</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(281)</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(214)</w:t>
            </w:r>
          </w:p>
        </w:tc>
      </w:tr>
      <w:tr w:rsidR="00714D7C" w:rsidRPr="0079420D">
        <w:trPr>
          <w:trHeight w:val="450"/>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VII. Net cash flow from financial  activities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VIII. Net cash flow total</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9 453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8 693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2 242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1 989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IX. Total assets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58 130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41 435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13 754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9 363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X. Liabilities and provision for liabilities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2 441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2 796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578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632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XI. Long-term liabilities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0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XII. Short-term liabilities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2 441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2 796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578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632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XIII. Equity</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55 689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38 639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13 176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8 731 </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XIV. Share  capital</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515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515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122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116</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sz w:val="16"/>
                <w:szCs w:val="16"/>
                <w:lang w:val="en-GB" w:eastAsia="pl-PL"/>
              </w:rPr>
              <w:t>XV. Number of shares</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25 750 000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25 750 000 </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25 750 000 </w:t>
            </w:r>
          </w:p>
        </w:tc>
      </w:tr>
      <w:tr w:rsidR="00714D7C" w:rsidRPr="0079420D">
        <w:trPr>
          <w:trHeight w:val="240"/>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XVI. Profit (loss) per single ordinary share(in PLN/ EUR)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0,43</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0,35</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0,10</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0,08</w:t>
            </w:r>
          </w:p>
        </w:tc>
      </w:tr>
      <w:tr w:rsidR="00714D7C" w:rsidRPr="0079420D">
        <w:trPr>
          <w:trHeight w:val="225"/>
        </w:trPr>
        <w:tc>
          <w:tcPr>
            <w:tcW w:w="4000" w:type="dxa"/>
            <w:tcBorders>
              <w:left w:val="single" w:sz="4" w:space="0" w:color="00000A"/>
              <w:bottom w:val="single" w:sz="4" w:space="0" w:color="00000A"/>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XVIII. Net book value per single share ( in PLN/ EUR)</w:t>
            </w:r>
            <w:r w:rsidRPr="0079420D">
              <w:rPr>
                <w:rFonts w:ascii="Arial" w:eastAsia="Times New Roman" w:hAnsi="Arial" w:cs="Arial"/>
                <w:sz w:val="16"/>
                <w:szCs w:val="16"/>
                <w:lang w:val="en-US" w:eastAsia="pl-PL"/>
              </w:rPr>
              <w:t>)</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2,16</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1,50</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0,51</w:t>
            </w:r>
          </w:p>
        </w:tc>
        <w:tc>
          <w:tcPr>
            <w:tcW w:w="1450" w:type="dxa"/>
            <w:gridSpan w:val="6"/>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0,34</w:t>
            </w:r>
          </w:p>
        </w:tc>
      </w:tr>
      <w:tr w:rsidR="00714D7C" w:rsidRPr="0079420D">
        <w:tblPrEx>
          <w:tblCellMar>
            <w:left w:w="0" w:type="dxa"/>
            <w:right w:w="0" w:type="dxa"/>
          </w:tblCellMar>
        </w:tblPrEx>
        <w:trPr>
          <w:gridAfter w:val="1"/>
          <w:wAfter w:w="20" w:type="dxa"/>
          <w:trHeight w:val="225"/>
        </w:trPr>
        <w:tc>
          <w:tcPr>
            <w:tcW w:w="4000" w:type="dxa"/>
            <w:tcBorders>
              <w:top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tcBorders>
              <w:top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23" w:type="dxa"/>
            <w:tcBorders>
              <w:top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37"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90"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40" w:type="dxa"/>
            <w:shd w:val="clear" w:color="auto" w:fill="auto"/>
          </w:tcPr>
          <w:p w:rsidR="00714D7C" w:rsidRPr="0079420D" w:rsidRDefault="00714D7C">
            <w:pPr>
              <w:snapToGrid w:val="0"/>
              <w:rPr>
                <w:rFonts w:ascii="Arial" w:hAnsi="Arial" w:cs="Arial"/>
              </w:rPr>
            </w:pPr>
          </w:p>
        </w:tc>
      </w:tr>
      <w:tr w:rsidR="00714D7C" w:rsidRPr="0079420D">
        <w:tblPrEx>
          <w:tblCellMar>
            <w:left w:w="0" w:type="dxa"/>
            <w:right w:w="0" w:type="dxa"/>
          </w:tblCellMar>
        </w:tblPrEx>
        <w:trPr>
          <w:gridAfter w:val="1"/>
          <w:wAfter w:w="20" w:type="dxa"/>
          <w:trHeight w:val="225"/>
        </w:trPr>
        <w:tc>
          <w:tcPr>
            <w:tcW w:w="400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23"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37"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90"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40" w:type="dxa"/>
            <w:shd w:val="clear" w:color="auto" w:fill="auto"/>
          </w:tcPr>
          <w:p w:rsidR="00714D7C" w:rsidRPr="0079420D" w:rsidRDefault="00714D7C">
            <w:pPr>
              <w:snapToGrid w:val="0"/>
              <w:rPr>
                <w:rFonts w:ascii="Arial" w:hAnsi="Arial" w:cs="Arial"/>
              </w:rPr>
            </w:pPr>
          </w:p>
        </w:tc>
      </w:tr>
      <w:tr w:rsidR="00714D7C" w:rsidRPr="0079420D">
        <w:tblPrEx>
          <w:tblCellMar>
            <w:left w:w="0" w:type="dxa"/>
            <w:right w:w="0" w:type="dxa"/>
          </w:tblCellMar>
        </w:tblPrEx>
        <w:trPr>
          <w:gridAfter w:val="1"/>
          <w:wAfter w:w="20" w:type="dxa"/>
          <w:trHeight w:val="450"/>
        </w:trPr>
        <w:tc>
          <w:tcPr>
            <w:tcW w:w="4000" w:type="dxa"/>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Please state the exchange rate of  PLN/EUR for calculating balance sheet figures  </w:t>
            </w:r>
          </w:p>
        </w:tc>
        <w:tc>
          <w:tcPr>
            <w:tcW w:w="1240"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0,2366</w:t>
            </w:r>
          </w:p>
        </w:tc>
        <w:tc>
          <w:tcPr>
            <w:tcW w:w="1240"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0,2260</w:t>
            </w:r>
          </w:p>
        </w:tc>
        <w:tc>
          <w:tcPr>
            <w:tcW w:w="1240" w:type="dxa"/>
            <w:tcBorders>
              <w:left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23"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37"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90"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40" w:type="dxa"/>
            <w:shd w:val="clear" w:color="auto" w:fill="auto"/>
          </w:tcPr>
          <w:p w:rsidR="00714D7C" w:rsidRPr="0079420D" w:rsidRDefault="00714D7C">
            <w:pPr>
              <w:snapToGrid w:val="0"/>
              <w:rPr>
                <w:rFonts w:ascii="Arial" w:hAnsi="Arial" w:cs="Arial"/>
              </w:rPr>
            </w:pPr>
          </w:p>
        </w:tc>
      </w:tr>
      <w:tr w:rsidR="00714D7C" w:rsidRPr="0079420D">
        <w:tblPrEx>
          <w:tblCellMar>
            <w:left w:w="0" w:type="dxa"/>
            <w:right w:w="0" w:type="dxa"/>
          </w:tblCellMar>
        </w:tblPrEx>
        <w:trPr>
          <w:gridAfter w:val="1"/>
          <w:wAfter w:w="20" w:type="dxa"/>
          <w:trHeight w:val="675"/>
        </w:trPr>
        <w:tc>
          <w:tcPr>
            <w:tcW w:w="4000" w:type="dxa"/>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Please state the exchange rate of PLN/EUR for calculating the statement figures of the total revenues and cash flow statement </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0,2371</w:t>
            </w:r>
          </w:p>
        </w:tc>
        <w:tc>
          <w:tcPr>
            <w:tcW w:w="124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0,2288</w:t>
            </w:r>
          </w:p>
        </w:tc>
        <w:tc>
          <w:tcPr>
            <w:tcW w:w="1240" w:type="dxa"/>
            <w:tcBorders>
              <w:left w:val="single" w:sz="4" w:space="0" w:color="00000A"/>
            </w:tcBorders>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1240"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23" w:type="dxa"/>
            <w:shd w:val="clear" w:color="auto" w:fill="FFFFFF"/>
            <w:vAlign w:val="bottom"/>
          </w:tcPr>
          <w:p w:rsidR="00714D7C" w:rsidRPr="0079420D" w:rsidRDefault="00714D7C">
            <w:pPr>
              <w:snapToGrid w:val="0"/>
              <w:rPr>
                <w:rFonts w:ascii="Arial" w:eastAsia="Times New Roman" w:hAnsi="Arial" w:cs="Arial"/>
                <w:sz w:val="16"/>
                <w:szCs w:val="16"/>
                <w:lang w:eastAsia="pl-PL"/>
              </w:rPr>
            </w:pPr>
          </w:p>
        </w:tc>
        <w:tc>
          <w:tcPr>
            <w:tcW w:w="37"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90" w:type="dxa"/>
            <w:shd w:val="clear" w:color="auto" w:fill="auto"/>
          </w:tcPr>
          <w:p w:rsidR="00714D7C" w:rsidRPr="0079420D" w:rsidRDefault="00714D7C">
            <w:pPr>
              <w:snapToGrid w:val="0"/>
              <w:rPr>
                <w:rFonts w:ascii="Arial" w:eastAsia="Times New Roman" w:hAnsi="Arial" w:cs="Arial"/>
                <w:sz w:val="16"/>
                <w:szCs w:val="16"/>
                <w:lang w:eastAsia="pl-PL"/>
              </w:rPr>
            </w:pPr>
          </w:p>
        </w:tc>
        <w:tc>
          <w:tcPr>
            <w:tcW w:w="40" w:type="dxa"/>
            <w:shd w:val="clear" w:color="auto" w:fill="auto"/>
          </w:tcPr>
          <w:p w:rsidR="00714D7C" w:rsidRPr="0079420D" w:rsidRDefault="00714D7C">
            <w:pPr>
              <w:snapToGrid w:val="0"/>
              <w:rPr>
                <w:rFonts w:ascii="Arial" w:hAnsi="Arial" w:cs="Arial"/>
              </w:rPr>
            </w:pP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US"/>
        </w:rPr>
        <w:t>2. INTERIM CONDENSED CONSOLIDATED STATEMENT OF FINANCIAL STANDING</w:t>
      </w:r>
    </w:p>
    <w:p w:rsidR="00714D7C" w:rsidRPr="0079420D" w:rsidRDefault="00714D7C">
      <w:pPr>
        <w:jc w:val="center"/>
        <w:rPr>
          <w:rFonts w:ascii="Arial" w:hAnsi="Arial" w:cs="Arial"/>
          <w:lang w:val="en-US"/>
        </w:rPr>
      </w:pPr>
    </w:p>
    <w:p w:rsidR="00714D7C" w:rsidRPr="0079420D" w:rsidRDefault="00757B3A">
      <w:pPr>
        <w:jc w:val="center"/>
        <w:rPr>
          <w:rFonts w:ascii="Arial" w:hAnsi="Arial" w:cs="Arial"/>
        </w:rPr>
      </w:pPr>
      <w:r w:rsidRPr="0079420D">
        <w:rPr>
          <w:rFonts w:ascii="Arial" w:hAnsi="Arial" w:cs="Arial"/>
        </w:rPr>
        <w:t>STATEMENT OF FINANCIAL STANDING</w:t>
      </w:r>
    </w:p>
    <w:p w:rsidR="00714D7C" w:rsidRPr="0079420D" w:rsidRDefault="00714D7C">
      <w:pPr>
        <w:jc w:val="center"/>
        <w:rPr>
          <w:rFonts w:ascii="Arial" w:hAnsi="Arial" w:cs="Arial"/>
        </w:rPr>
      </w:pPr>
    </w:p>
    <w:p w:rsidR="00714D7C" w:rsidRPr="0079420D" w:rsidRDefault="00714D7C">
      <w:pPr>
        <w:rPr>
          <w:rFonts w:ascii="Arial" w:hAnsi="Arial" w:cs="Arial"/>
        </w:rPr>
      </w:pPr>
    </w:p>
    <w:tbl>
      <w:tblPr>
        <w:tblW w:w="0" w:type="auto"/>
        <w:tblInd w:w="-105" w:type="dxa"/>
        <w:tblLayout w:type="fixed"/>
        <w:tblCellMar>
          <w:left w:w="70" w:type="dxa"/>
          <w:right w:w="70" w:type="dxa"/>
        </w:tblCellMar>
        <w:tblLook w:val="0000" w:firstRow="0" w:lastRow="0" w:firstColumn="0" w:lastColumn="0" w:noHBand="0" w:noVBand="0"/>
      </w:tblPr>
      <w:tblGrid>
        <w:gridCol w:w="5203"/>
        <w:gridCol w:w="527"/>
        <w:gridCol w:w="1245"/>
        <w:gridCol w:w="1125"/>
        <w:gridCol w:w="1322"/>
      </w:tblGrid>
      <w:tr w:rsidR="00714D7C" w:rsidRPr="0079420D">
        <w:trPr>
          <w:trHeight w:val="255"/>
        </w:trPr>
        <w:tc>
          <w:tcPr>
            <w:tcW w:w="5203"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val="en-GB" w:eastAsia="pl-PL"/>
              </w:rPr>
              <w:t>Specification</w:t>
            </w:r>
          </w:p>
        </w:tc>
        <w:tc>
          <w:tcPr>
            <w:tcW w:w="527"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4"/>
                <w:szCs w:val="14"/>
                <w:lang w:eastAsia="pl-PL"/>
              </w:rPr>
              <w:t>Note</w:t>
            </w:r>
          </w:p>
        </w:tc>
        <w:tc>
          <w:tcPr>
            <w:tcW w:w="124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Balance as at</w:t>
            </w:r>
          </w:p>
        </w:tc>
        <w:tc>
          <w:tcPr>
            <w:tcW w:w="112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4"/>
                <w:szCs w:val="14"/>
                <w:lang w:eastAsia="pl-PL"/>
              </w:rPr>
              <w:t>Balance as at</w:t>
            </w:r>
          </w:p>
        </w:tc>
        <w:tc>
          <w:tcPr>
            <w:tcW w:w="1322"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4"/>
                <w:szCs w:val="14"/>
                <w:lang w:eastAsia="pl-PL"/>
              </w:rPr>
              <w:t>Balance as at</w:t>
            </w:r>
          </w:p>
        </w:tc>
      </w:tr>
      <w:tr w:rsidR="00714D7C" w:rsidRPr="0079420D">
        <w:trPr>
          <w:trHeight w:val="270"/>
        </w:trPr>
        <w:tc>
          <w:tcPr>
            <w:tcW w:w="5203"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527"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245"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30.06.2017</w:t>
            </w:r>
          </w:p>
        </w:tc>
        <w:tc>
          <w:tcPr>
            <w:tcW w:w="1125"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31.03.2017</w:t>
            </w:r>
          </w:p>
        </w:tc>
        <w:tc>
          <w:tcPr>
            <w:tcW w:w="1322"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30.06.2016</w:t>
            </w:r>
          </w:p>
        </w:tc>
      </w:tr>
      <w:tr w:rsidR="00714D7C" w:rsidRPr="0079420D">
        <w:trPr>
          <w:trHeight w:val="270"/>
        </w:trPr>
        <w:tc>
          <w:tcPr>
            <w:tcW w:w="520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 xml:space="preserve">FIXED ASSETS </w:t>
            </w:r>
          </w:p>
        </w:tc>
        <w:tc>
          <w:tcPr>
            <w:tcW w:w="527" w:type="dxa"/>
            <w:tcBorders>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w:t>
            </w:r>
          </w:p>
        </w:tc>
        <w:tc>
          <w:tcPr>
            <w:tcW w:w="124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8 694 496 </w:t>
            </w:r>
          </w:p>
        </w:tc>
        <w:tc>
          <w:tcPr>
            <w:tcW w:w="112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8 061 900 </w:t>
            </w:r>
          </w:p>
        </w:tc>
        <w:tc>
          <w:tcPr>
            <w:tcW w:w="1322"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6 089 962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Tangible fixed assets </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Style w:val="Hipercze"/>
                <w:rFonts w:ascii="Arial" w:eastAsia="Times New Roman" w:hAnsi="Arial" w:cs="Arial"/>
                <w:color w:val="auto"/>
                <w:sz w:val="20"/>
                <w:u w:val="none"/>
                <w:lang w:eastAsia="pl-PL"/>
              </w:rPr>
              <w:t>2</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621 993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572 413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588 487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Investment real property</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Goodwill</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intangible assets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1</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6 643 275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6 058 885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4 308 298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Shares and stocks </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Arial" w:hAnsi="Arial" w:cs="Arial"/>
                <w:sz w:val="16"/>
                <w:szCs w:val="16"/>
                <w:lang w:val="en-GB" w:eastAsia="pl-PL"/>
              </w:rPr>
              <w:t xml:space="preserve">   </w:t>
            </w:r>
            <w:r w:rsidRPr="0079420D">
              <w:rPr>
                <w:rFonts w:ascii="Arial" w:eastAsia="Times New Roman" w:hAnsi="Arial" w:cs="Arial"/>
                <w:sz w:val="16"/>
                <w:szCs w:val="16"/>
                <w:lang w:val="en-GB" w:eastAsia="pl-PL"/>
              </w:rPr>
              <w:t>- including: investments accounted for using equity method</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Long-term receivables </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5</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40 090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40 090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40 090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Other long-term financial assets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Deferred tax assets</w:t>
            </w:r>
          </w:p>
        </w:tc>
        <w:tc>
          <w:tcPr>
            <w:tcW w:w="527" w:type="dxa"/>
            <w:tcBorders>
              <w:left w:val="single" w:sz="4" w:space="0" w:color="00000A"/>
              <w:bottom w:val="single" w:sz="4" w:space="0" w:color="00000A"/>
            </w:tcBorders>
            <w:shd w:val="clear" w:color="auto" w:fill="FFFFFF"/>
            <w:vAlign w:val="bottom"/>
          </w:tcPr>
          <w:p w:rsidR="00714D7C" w:rsidRPr="0079420D" w:rsidRDefault="00290D24">
            <w:pPr>
              <w:jc w:val="center"/>
              <w:rPr>
                <w:rFonts w:ascii="Arial" w:eastAsia="Times New Roman" w:hAnsi="Arial" w:cs="Arial"/>
                <w:sz w:val="18"/>
                <w:szCs w:val="18"/>
                <w:u w:val="single"/>
                <w:lang w:eastAsia="pl-PL"/>
              </w:rPr>
            </w:pPr>
            <w:hyperlink r:id="rId5" w:anchor="RANGE!B2" w:history="1">
              <w:r w:rsidR="00757B3A" w:rsidRPr="0079420D">
                <w:rPr>
                  <w:rStyle w:val="Hipercze"/>
                  <w:rFonts w:ascii="Arial" w:eastAsia="Times New Roman" w:hAnsi="Arial" w:cs="Arial"/>
                  <w:color w:val="auto"/>
                  <w:sz w:val="20"/>
                  <w:lang w:eastAsia="pl-PL"/>
                </w:rPr>
                <w:t>15</w:t>
              </w:r>
            </w:hyperlink>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307 761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308 152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195 215 </w:t>
            </w:r>
          </w:p>
        </w:tc>
      </w:tr>
      <w:tr w:rsidR="00714D7C" w:rsidRPr="0079420D">
        <w:trPr>
          <w:trHeight w:val="270"/>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Long term prepayments and accruals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3</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1 081 377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1 082 360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957 873 </w:t>
            </w:r>
          </w:p>
        </w:tc>
      </w:tr>
      <w:tr w:rsidR="00714D7C" w:rsidRPr="0079420D">
        <w:trPr>
          <w:trHeight w:val="270"/>
        </w:trPr>
        <w:tc>
          <w:tcPr>
            <w:tcW w:w="520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CURRENT ASSETS</w:t>
            </w:r>
          </w:p>
        </w:tc>
        <w:tc>
          <w:tcPr>
            <w:tcW w:w="527" w:type="dxa"/>
            <w:tcBorders>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w:t>
            </w:r>
          </w:p>
        </w:tc>
        <w:tc>
          <w:tcPr>
            <w:tcW w:w="124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49 435 907 </w:t>
            </w:r>
          </w:p>
        </w:tc>
        <w:tc>
          <w:tcPr>
            <w:tcW w:w="112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39 470 624 </w:t>
            </w:r>
          </w:p>
        </w:tc>
        <w:tc>
          <w:tcPr>
            <w:tcW w:w="1322"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35 345 269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Inventory</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Trade receivables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4</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653 781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476 027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491 083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Receivables for current income tax</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receivables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4</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4 496 341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4 033 751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2 944 745 </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financial assets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Cash and its equivalents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5</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44 202 069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34 749 564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31 906 735 </w:t>
            </w:r>
          </w:p>
        </w:tc>
      </w:tr>
      <w:tr w:rsidR="00714D7C" w:rsidRPr="0079420D">
        <w:trPr>
          <w:trHeight w:val="270"/>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Prepayments and accruals</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20"/>
                <w:szCs w:val="20"/>
                <w:lang w:eastAsia="pl-PL"/>
              </w:rPr>
              <w:t>6</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83 716 </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211 282 </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2 706 </w:t>
            </w:r>
          </w:p>
        </w:tc>
      </w:tr>
      <w:tr w:rsidR="00714D7C" w:rsidRPr="0079420D">
        <w:trPr>
          <w:trHeight w:val="403"/>
        </w:trPr>
        <w:tc>
          <w:tcPr>
            <w:tcW w:w="520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ASSETS CLASSIFIED AS INTENDED FOR SALE</w:t>
            </w:r>
          </w:p>
        </w:tc>
        <w:tc>
          <w:tcPr>
            <w:tcW w:w="527" w:type="dxa"/>
            <w:tcBorders>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24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12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r>
      <w:tr w:rsidR="00714D7C" w:rsidRPr="0079420D">
        <w:trPr>
          <w:trHeight w:val="255"/>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Tangible fixed assets intended for sale</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520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Other assets classified as intended for sale</w:t>
            </w:r>
          </w:p>
        </w:tc>
        <w:tc>
          <w:tcPr>
            <w:tcW w:w="527" w:type="dxa"/>
            <w:tcBorders>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20"/>
                <w:szCs w:val="20"/>
                <w:lang w:val="en-US" w:eastAsia="pl-PL"/>
              </w:rPr>
              <w:t> </w:t>
            </w:r>
          </w:p>
        </w:tc>
        <w:tc>
          <w:tcPr>
            <w:tcW w:w="124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2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5203" w:type="dxa"/>
            <w:tcBorders>
              <w:left w:val="single" w:sz="4" w:space="0" w:color="00000A"/>
              <w:bottom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18"/>
                <w:szCs w:val="18"/>
                <w:lang w:val="en-GB" w:eastAsia="pl-PL"/>
              </w:rPr>
              <w:t>Total assets  :</w:t>
            </w:r>
          </w:p>
        </w:tc>
        <w:tc>
          <w:tcPr>
            <w:tcW w:w="527"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245" w:type="dxa"/>
            <w:tcBorders>
              <w:left w:val="single" w:sz="4" w:space="0" w:color="00000A"/>
              <w:bottom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58 130 402</w:t>
            </w:r>
          </w:p>
        </w:tc>
        <w:tc>
          <w:tcPr>
            <w:tcW w:w="1125" w:type="dxa"/>
            <w:tcBorders>
              <w:left w:val="single" w:sz="4" w:space="0" w:color="00000A"/>
              <w:bottom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47</w:t>
            </w:r>
            <w:r w:rsidR="00AC40C1" w:rsidRPr="0079420D">
              <w:rPr>
                <w:rFonts w:ascii="Arial" w:eastAsia="Times New Roman" w:hAnsi="Arial" w:cs="Arial"/>
                <w:b/>
                <w:bCs/>
                <w:sz w:val="20"/>
                <w:szCs w:val="20"/>
                <w:lang w:eastAsia="pl-PL"/>
              </w:rPr>
              <w:t> </w:t>
            </w:r>
            <w:r w:rsidRPr="0079420D">
              <w:rPr>
                <w:rFonts w:ascii="Arial" w:eastAsia="Times New Roman" w:hAnsi="Arial" w:cs="Arial"/>
                <w:b/>
                <w:bCs/>
                <w:sz w:val="20"/>
                <w:szCs w:val="20"/>
                <w:lang w:eastAsia="pl-PL"/>
              </w:rPr>
              <w:t>532</w:t>
            </w:r>
            <w:r w:rsidR="00AC40C1" w:rsidRPr="0079420D">
              <w:rPr>
                <w:rFonts w:ascii="Arial" w:eastAsia="Times New Roman" w:hAnsi="Arial" w:cs="Arial"/>
                <w:b/>
                <w:bCs/>
                <w:sz w:val="20"/>
                <w:szCs w:val="20"/>
                <w:lang w:eastAsia="pl-PL"/>
              </w:rPr>
              <w:t xml:space="preserve"> </w:t>
            </w:r>
            <w:r w:rsidRPr="0079420D">
              <w:rPr>
                <w:rFonts w:ascii="Arial" w:eastAsia="Times New Roman" w:hAnsi="Arial" w:cs="Arial"/>
                <w:b/>
                <w:bCs/>
                <w:sz w:val="20"/>
                <w:szCs w:val="20"/>
                <w:lang w:eastAsia="pl-PL"/>
              </w:rPr>
              <w:t xml:space="preserve">524 </w:t>
            </w:r>
          </w:p>
        </w:tc>
        <w:tc>
          <w:tcPr>
            <w:tcW w:w="1322"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41 435 231 </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jc w:val="both"/>
        <w:rPr>
          <w:rFonts w:ascii="Arial" w:hAnsi="Arial" w:cs="Arial"/>
        </w:rPr>
      </w:pPr>
      <w:proofErr w:type="spellStart"/>
      <w:r w:rsidRPr="0079420D">
        <w:rPr>
          <w:rFonts w:ascii="Arial" w:hAnsi="Arial" w:cs="Arial"/>
          <w:lang w:val="en-GB"/>
        </w:rPr>
        <w:t>Wrocław</w:t>
      </w:r>
      <w:proofErr w:type="spellEnd"/>
      <w:r w:rsidRPr="0079420D">
        <w:rPr>
          <w:rFonts w:ascii="Arial" w:hAnsi="Arial" w:cs="Arial"/>
          <w:lang w:val="en-GB"/>
        </w:rPr>
        <w:t>, August 3</w:t>
      </w:r>
      <w:r w:rsidRPr="0079420D">
        <w:rPr>
          <w:rFonts w:ascii="Arial" w:hAnsi="Arial" w:cs="Arial"/>
          <w:vertAlign w:val="superscript"/>
          <w:lang w:val="en-GB"/>
        </w:rPr>
        <w:t>rd</w:t>
      </w:r>
      <w:r w:rsidRPr="0079420D">
        <w:rPr>
          <w:rFonts w:ascii="Arial" w:hAnsi="Arial" w:cs="Arial"/>
          <w:lang w:val="en-GB"/>
        </w:rPr>
        <w:t>, 2017.</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Mariusz Ciepły, President of the Board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Urszula Jarzębowska, member of the Board</w:t>
      </w:r>
    </w:p>
    <w:p w:rsidR="00714D7C" w:rsidRPr="0079420D" w:rsidRDefault="00714D7C">
      <w:pPr>
        <w:jc w:val="both"/>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02588E" w:rsidRPr="0079420D" w:rsidRDefault="0002588E" w:rsidP="0002588E">
      <w:pPr>
        <w:rPr>
          <w:rFonts w:ascii="Arial" w:hAnsi="Arial" w:cs="Arial"/>
          <w:lang w:val="en-US"/>
        </w:rPr>
      </w:pPr>
      <w:r w:rsidRPr="0079420D">
        <w:rPr>
          <w:rFonts w:ascii="Arial" w:hAnsi="Arial" w:cs="Arial"/>
          <w:lang w:val="en-US"/>
        </w:rPr>
        <w:t>INTERIM CONDENSED CONSOLIDATED STATEMENT OF FINANCIAL STANDING</w:t>
      </w:r>
    </w:p>
    <w:p w:rsidR="0002588E" w:rsidRPr="0079420D" w:rsidRDefault="0002588E" w:rsidP="0002588E">
      <w:pPr>
        <w:jc w:val="center"/>
        <w:rPr>
          <w:rFonts w:ascii="Arial" w:hAnsi="Arial" w:cs="Arial"/>
          <w:lang w:val="en-US"/>
        </w:rPr>
      </w:pPr>
    </w:p>
    <w:p w:rsidR="0002588E" w:rsidRPr="0079420D" w:rsidRDefault="0002588E" w:rsidP="0002588E">
      <w:pPr>
        <w:jc w:val="center"/>
        <w:rPr>
          <w:rFonts w:ascii="Arial" w:hAnsi="Arial" w:cs="Arial"/>
        </w:rPr>
      </w:pPr>
      <w:r w:rsidRPr="0079420D">
        <w:rPr>
          <w:rFonts w:ascii="Arial" w:hAnsi="Arial" w:cs="Arial"/>
        </w:rPr>
        <w:t>STATEMENT OF FINANCIAL STANDING</w:t>
      </w:r>
    </w:p>
    <w:p w:rsidR="00714D7C" w:rsidRPr="0079420D" w:rsidRDefault="00714D7C">
      <w:pPr>
        <w:jc w:val="center"/>
        <w:rPr>
          <w:rFonts w:ascii="Arial" w:hAnsi="Arial" w:cs="Arial"/>
        </w:rPr>
      </w:pPr>
    </w:p>
    <w:tbl>
      <w:tblPr>
        <w:tblW w:w="0" w:type="auto"/>
        <w:tblInd w:w="-105" w:type="dxa"/>
        <w:tblLayout w:type="fixed"/>
        <w:tblCellMar>
          <w:left w:w="75" w:type="dxa"/>
          <w:right w:w="70" w:type="dxa"/>
        </w:tblCellMar>
        <w:tblLook w:val="0000" w:firstRow="0" w:lastRow="0" w:firstColumn="0" w:lastColumn="0" w:noHBand="0" w:noVBand="0"/>
      </w:tblPr>
      <w:tblGrid>
        <w:gridCol w:w="4935"/>
        <w:gridCol w:w="615"/>
        <w:gridCol w:w="1365"/>
        <w:gridCol w:w="1185"/>
        <w:gridCol w:w="1325"/>
      </w:tblGrid>
      <w:tr w:rsidR="00714D7C" w:rsidRPr="0079420D">
        <w:trPr>
          <w:trHeight w:val="255"/>
        </w:trPr>
        <w:tc>
          <w:tcPr>
            <w:tcW w:w="4935"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val="en-GB" w:eastAsia="pl-PL"/>
              </w:rPr>
              <w:t>Specification</w:t>
            </w:r>
          </w:p>
        </w:tc>
        <w:tc>
          <w:tcPr>
            <w:tcW w:w="61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4"/>
                <w:szCs w:val="14"/>
                <w:lang w:eastAsia="pl-PL"/>
              </w:rPr>
              <w:t>Note</w:t>
            </w:r>
          </w:p>
        </w:tc>
        <w:tc>
          <w:tcPr>
            <w:tcW w:w="136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Balance as at</w:t>
            </w:r>
          </w:p>
        </w:tc>
        <w:tc>
          <w:tcPr>
            <w:tcW w:w="118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4"/>
                <w:szCs w:val="14"/>
                <w:lang w:eastAsia="pl-PL"/>
              </w:rPr>
              <w:t>Balance as at</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4"/>
                <w:szCs w:val="14"/>
                <w:lang w:eastAsia="pl-PL"/>
              </w:rPr>
              <w:t>Balance as at</w:t>
            </w:r>
          </w:p>
        </w:tc>
      </w:tr>
      <w:tr w:rsidR="00714D7C" w:rsidRPr="0079420D">
        <w:trPr>
          <w:trHeight w:val="270"/>
        </w:trPr>
        <w:tc>
          <w:tcPr>
            <w:tcW w:w="4935"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615" w:type="dxa"/>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36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30.06.2017</w:t>
            </w:r>
          </w:p>
        </w:tc>
        <w:tc>
          <w:tcPr>
            <w:tcW w:w="118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31.03.2017</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30.06.2016</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EQUITY</w:t>
            </w:r>
          </w:p>
        </w:tc>
        <w:tc>
          <w:tcPr>
            <w:tcW w:w="61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55 689 331 </w:t>
            </w:r>
          </w:p>
        </w:tc>
        <w:tc>
          <w:tcPr>
            <w:tcW w:w="118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44 648 505 </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38 638 809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290D24">
            <w:pPr>
              <w:jc w:val="center"/>
              <w:rPr>
                <w:rFonts w:ascii="Arial" w:eastAsia="Times New Roman" w:hAnsi="Arial" w:cs="Arial"/>
                <w:sz w:val="18"/>
                <w:szCs w:val="18"/>
                <w:lang w:eastAsia="pl-PL"/>
              </w:rPr>
            </w:pPr>
            <w:hyperlink r:id="rId6" w:anchor="RANGE!B5" w:history="1">
              <w:r w:rsidR="00757B3A" w:rsidRPr="0079420D">
                <w:rPr>
                  <w:rStyle w:val="Hipercze"/>
                  <w:rFonts w:ascii="Arial" w:eastAsia="Times New Roman" w:hAnsi="Arial" w:cs="Arial"/>
                  <w:color w:val="auto"/>
                  <w:sz w:val="18"/>
                  <w:szCs w:val="18"/>
                  <w:u w:val="none"/>
                  <w:lang w:eastAsia="pl-PL"/>
                </w:rPr>
                <w:t>7.1</w:t>
              </w:r>
            </w:hyperlink>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515 000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515 000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515 000 </w:t>
            </w:r>
          </w:p>
        </w:tc>
      </w:tr>
      <w:tr w:rsidR="00714D7C" w:rsidRPr="0079420D">
        <w:trPr>
          <w:trHeight w:val="255"/>
        </w:trPr>
        <w:tc>
          <w:tcPr>
            <w:tcW w:w="4935"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Own shares</w:t>
            </w:r>
          </w:p>
        </w:tc>
        <w:tc>
          <w:tcPr>
            <w:tcW w:w="615" w:type="dxa"/>
            <w:tcBorders>
              <w:left w:val="single" w:sz="4" w:space="0" w:color="00000A"/>
              <w:bottom w:val="single" w:sz="4" w:space="0" w:color="00000A"/>
            </w:tcBorders>
            <w:shd w:val="clear" w:color="auto" w:fill="FFFFFF"/>
            <w:vAlign w:val="bottom"/>
          </w:tcPr>
          <w:p w:rsidR="00714D7C" w:rsidRPr="0079420D" w:rsidRDefault="00714D7C">
            <w:pPr>
              <w:snapToGrid w:val="0"/>
              <w:jc w:val="center"/>
              <w:rPr>
                <w:rFonts w:ascii="Arial" w:hAnsi="Arial" w:cs="Arial"/>
              </w:rPr>
            </w:pPr>
          </w:p>
        </w:tc>
        <w:tc>
          <w:tcPr>
            <w:tcW w:w="136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Called up share capital</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Supplementary  capital from issuance of shares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Supplementary  capital from retained earnings and transactions of mergers  under common control</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7.2</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893 933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893 933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787 907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Exchange rate differences after calculation</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(25 415)</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7 335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(22 544)</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Revaluation reserve for employee benefits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Reserve capital</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Hedging reserve</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Figures recognised directly in capital related to financial assets classified as available for sale</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Undistributed result from previous years </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7.3</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43 232 237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315 287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28 245 752 </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Net profit (loss) of the business year</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11 073 576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42 916 950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9 112 694 </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Equity  attributable to shareholders of the parent company</w:t>
            </w:r>
          </w:p>
        </w:tc>
        <w:tc>
          <w:tcPr>
            <w:tcW w:w="615" w:type="dxa"/>
            <w:tcBorders>
              <w:top w:val="single" w:sz="4" w:space="0" w:color="00000A"/>
              <w:left w:val="single" w:sz="4" w:space="0" w:color="00000A"/>
              <w:bottom w:val="single" w:sz="4" w:space="0" w:color="00000A"/>
            </w:tcBorders>
            <w:shd w:val="clear" w:color="auto" w:fill="EAF1DD"/>
            <w:vAlign w:val="bottom"/>
          </w:tcPr>
          <w:p w:rsidR="00714D7C" w:rsidRPr="0079420D" w:rsidRDefault="00714D7C">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55 689 331 </w:t>
            </w:r>
          </w:p>
        </w:tc>
        <w:tc>
          <w:tcPr>
            <w:tcW w:w="118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44 648 505 </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38 638 809 </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Equity attributable to non-controlling shares</w:t>
            </w:r>
          </w:p>
        </w:tc>
        <w:tc>
          <w:tcPr>
            <w:tcW w:w="615" w:type="dxa"/>
            <w:tcBorders>
              <w:top w:val="single" w:sz="4" w:space="0" w:color="00000A"/>
              <w:left w:val="single" w:sz="4" w:space="0" w:color="00000A"/>
              <w:bottom w:val="single" w:sz="4" w:space="0" w:color="00000A"/>
            </w:tcBorders>
            <w:shd w:val="clear" w:color="auto" w:fill="EAF1DD"/>
            <w:vAlign w:val="bottom"/>
          </w:tcPr>
          <w:p w:rsidR="00714D7C" w:rsidRPr="0079420D" w:rsidRDefault="00714D7C">
            <w:pPr>
              <w:snapToGrid w:val="0"/>
              <w:jc w:val="center"/>
              <w:rPr>
                <w:rFonts w:ascii="Arial" w:eastAsia="Times New Roman" w:hAnsi="Arial" w:cs="Arial"/>
                <w:sz w:val="18"/>
                <w:szCs w:val="18"/>
                <w:lang w:val="en-US" w:eastAsia="pl-PL"/>
              </w:rPr>
            </w:pPr>
          </w:p>
        </w:tc>
        <w:tc>
          <w:tcPr>
            <w:tcW w:w="1365" w:type="dxa"/>
            <w:tcBorders>
              <w:top w:val="single" w:sz="4" w:space="0" w:color="00000A"/>
              <w:left w:val="single" w:sz="4" w:space="0" w:color="00000A"/>
              <w:bottom w:val="single" w:sz="4" w:space="0" w:color="00000A"/>
            </w:tcBorders>
            <w:shd w:val="clear" w:color="auto" w:fill="EAF1DD"/>
            <w:vAlign w:val="bottom"/>
          </w:tcPr>
          <w:p w:rsidR="00714D7C" w:rsidRPr="0079420D" w:rsidRDefault="00714D7C">
            <w:pPr>
              <w:snapToGrid w:val="0"/>
              <w:jc w:val="right"/>
              <w:rPr>
                <w:rFonts w:ascii="Arial" w:eastAsia="Times New Roman" w:hAnsi="Arial" w:cs="Arial"/>
                <w:sz w:val="18"/>
                <w:szCs w:val="18"/>
                <w:lang w:val="en-US" w:eastAsia="pl-PL"/>
              </w:rPr>
            </w:pPr>
          </w:p>
        </w:tc>
        <w:tc>
          <w:tcPr>
            <w:tcW w:w="1185" w:type="dxa"/>
            <w:tcBorders>
              <w:top w:val="single" w:sz="4" w:space="0" w:color="00000A"/>
              <w:left w:val="single" w:sz="4" w:space="0" w:color="00000A"/>
              <w:bottom w:val="single" w:sz="4" w:space="0" w:color="00000A"/>
            </w:tcBorders>
            <w:shd w:val="clear" w:color="auto" w:fill="EAF1DD"/>
            <w:vAlign w:val="bottom"/>
          </w:tcPr>
          <w:p w:rsidR="00714D7C" w:rsidRPr="0079420D" w:rsidRDefault="00714D7C">
            <w:pPr>
              <w:snapToGrid w:val="0"/>
              <w:jc w:val="right"/>
              <w:rPr>
                <w:rFonts w:ascii="Arial" w:eastAsia="Times New Roman" w:hAnsi="Arial" w:cs="Arial"/>
                <w:sz w:val="18"/>
                <w:szCs w:val="18"/>
                <w:lang w:val="en-US" w:eastAsia="pl-PL"/>
              </w:rPr>
            </w:pP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14D7C">
            <w:pPr>
              <w:snapToGrid w:val="0"/>
              <w:jc w:val="right"/>
              <w:rPr>
                <w:rFonts w:ascii="Arial" w:eastAsia="Times New Roman" w:hAnsi="Arial" w:cs="Arial"/>
                <w:sz w:val="18"/>
                <w:szCs w:val="18"/>
                <w:lang w:val="en-US" w:eastAsia="pl-PL"/>
              </w:rPr>
            </w:pP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LONG-TERM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714D7C" w:rsidRPr="0079420D" w:rsidRDefault="00714D7C">
            <w:pPr>
              <w:snapToGrid w:val="0"/>
              <w:jc w:val="right"/>
              <w:rPr>
                <w:rFonts w:ascii="Arial" w:eastAsia="Times New Roman" w:hAnsi="Arial" w:cs="Arial"/>
                <w:b/>
                <w:bCs/>
                <w:sz w:val="18"/>
                <w:szCs w:val="18"/>
                <w:lang w:eastAsia="pl-PL"/>
              </w:rPr>
            </w:pPr>
          </w:p>
        </w:tc>
        <w:tc>
          <w:tcPr>
            <w:tcW w:w="1185" w:type="dxa"/>
            <w:tcBorders>
              <w:top w:val="single" w:sz="4" w:space="0" w:color="00000A"/>
              <w:left w:val="single" w:sz="4" w:space="0" w:color="00000A"/>
              <w:bottom w:val="single" w:sz="4" w:space="0" w:color="00000A"/>
            </w:tcBorders>
            <w:shd w:val="clear" w:color="auto" w:fill="EAF1DD"/>
            <w:vAlign w:val="bottom"/>
          </w:tcPr>
          <w:p w:rsidR="00714D7C" w:rsidRPr="0079420D" w:rsidRDefault="00714D7C">
            <w:pPr>
              <w:snapToGrid w:val="0"/>
              <w:jc w:val="right"/>
              <w:rPr>
                <w:rFonts w:ascii="Arial" w:eastAsia="Times New Roman" w:hAnsi="Arial" w:cs="Arial"/>
                <w:b/>
                <w:bCs/>
                <w:sz w:val="18"/>
                <w:szCs w:val="18"/>
                <w:lang w:eastAsia="pl-PL"/>
              </w:rPr>
            </w:pP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575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Reserve due to deferred income tax</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15</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575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14D7C">
            <w:pPr>
              <w:snapToGrid w:val="0"/>
              <w:jc w:val="right"/>
              <w:rPr>
                <w:rFonts w:ascii="Arial" w:eastAsia="Times New Roman" w:hAnsi="Arial" w:cs="Arial"/>
                <w:b/>
                <w:bCs/>
                <w:sz w:val="18"/>
                <w:szCs w:val="18"/>
                <w:lang w:eastAsia="pl-PL"/>
              </w:rPr>
            </w:pP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provisions/ reserves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eastAsia="pl-PL"/>
              </w:rPr>
            </w:pP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long-term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SHORT-TERM LIABILITIES</w:t>
            </w:r>
          </w:p>
        </w:tc>
        <w:tc>
          <w:tcPr>
            <w:tcW w:w="61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2 441 071 </w:t>
            </w:r>
          </w:p>
        </w:tc>
        <w:tc>
          <w:tcPr>
            <w:tcW w:w="118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2 884 019 </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2 795 847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Credits and loans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financial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Trade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2 195 289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2 230 794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689 922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Tax payables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241 651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648 242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1 081 506 </w:t>
            </w: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Provision for pension benefits and similar</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Other short-term provisions/reserves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14D7C">
            <w:pPr>
              <w:snapToGrid w:val="0"/>
              <w:jc w:val="right"/>
              <w:rPr>
                <w:rFonts w:ascii="Arial" w:eastAsia="Times New Roman" w:hAnsi="Arial" w:cs="Arial"/>
                <w:sz w:val="18"/>
                <w:szCs w:val="18"/>
                <w:lang w:val="en-US" w:eastAsia="pl-PL"/>
              </w:rPr>
            </w:pPr>
          </w:p>
        </w:tc>
      </w:tr>
      <w:tr w:rsidR="00714D7C" w:rsidRPr="0079420D">
        <w:trPr>
          <w:trHeight w:val="255"/>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liabilities</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9</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4 132 </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4 983 </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1 024 419 </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Accrued income</w:t>
            </w:r>
          </w:p>
        </w:tc>
        <w:tc>
          <w:tcPr>
            <w:tcW w:w="61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FF"/>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65"/>
        </w:trPr>
        <w:tc>
          <w:tcPr>
            <w:tcW w:w="493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LIABILITIES DIRECTLY RELATED TO FIXED ASSETS CLASSIFIED AS INTENDED FOR SALE</w:t>
            </w:r>
          </w:p>
        </w:tc>
        <w:tc>
          <w:tcPr>
            <w:tcW w:w="61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8"/>
                <w:szCs w:val="18"/>
                <w:lang w:val="en-US" w:eastAsia="pl-PL"/>
              </w:rPr>
              <w:t> </w:t>
            </w:r>
          </w:p>
        </w:tc>
        <w:tc>
          <w:tcPr>
            <w:tcW w:w="136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85"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493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18"/>
                <w:szCs w:val="18"/>
                <w:lang w:val="en-GB" w:eastAsia="pl-PL"/>
              </w:rPr>
              <w:t>Total liabilities  :</w:t>
            </w:r>
          </w:p>
        </w:tc>
        <w:tc>
          <w:tcPr>
            <w:tcW w:w="61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36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58 130 402 </w:t>
            </w:r>
          </w:p>
        </w:tc>
        <w:tc>
          <w:tcPr>
            <w:tcW w:w="118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47 532 524 </w:t>
            </w:r>
          </w:p>
        </w:tc>
        <w:tc>
          <w:tcPr>
            <w:tcW w:w="132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41 435 231 </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jc w:val="both"/>
        <w:rPr>
          <w:rFonts w:ascii="Arial" w:hAnsi="Arial" w:cs="Arial"/>
        </w:rPr>
      </w:pPr>
      <w:proofErr w:type="spellStart"/>
      <w:r w:rsidRPr="0079420D">
        <w:rPr>
          <w:rFonts w:ascii="Arial" w:hAnsi="Arial" w:cs="Arial"/>
          <w:lang w:val="en-GB"/>
        </w:rPr>
        <w:t>Wrocław</w:t>
      </w:r>
      <w:proofErr w:type="spellEnd"/>
      <w:r w:rsidRPr="0079420D">
        <w:rPr>
          <w:rFonts w:ascii="Arial" w:hAnsi="Arial" w:cs="Arial"/>
          <w:lang w:val="en-GB"/>
        </w:rPr>
        <w:t>, August 3</w:t>
      </w:r>
      <w:r w:rsidRPr="0079420D">
        <w:rPr>
          <w:rFonts w:ascii="Arial" w:hAnsi="Arial" w:cs="Arial"/>
          <w:vertAlign w:val="superscript"/>
          <w:lang w:val="en-GB"/>
        </w:rPr>
        <w:t>rd</w:t>
      </w:r>
      <w:r w:rsidRPr="0079420D">
        <w:rPr>
          <w:rFonts w:ascii="Arial" w:hAnsi="Arial" w:cs="Arial"/>
          <w:lang w:val="en-GB"/>
        </w:rPr>
        <w:t>, 2017.</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Mariusz Ciepły, President of the Board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Urszula Jarzębowska, member of the Board</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3. INTERIM CONDENSED CONSOLIDATED STATEMENT  OF THE FINANCIAL RESULT AND TOTAL INCOME (by-function format)</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rPr>
          <w:rFonts w:ascii="Arial" w:hAnsi="Arial" w:cs="Arial"/>
          <w:lang w:val="en-GB"/>
        </w:rPr>
      </w:pPr>
    </w:p>
    <w:tbl>
      <w:tblPr>
        <w:tblW w:w="0" w:type="auto"/>
        <w:tblInd w:w="-35" w:type="dxa"/>
        <w:tblLayout w:type="fixed"/>
        <w:tblCellMar>
          <w:left w:w="70" w:type="dxa"/>
          <w:right w:w="70" w:type="dxa"/>
        </w:tblCellMar>
        <w:tblLook w:val="0000" w:firstRow="0" w:lastRow="0" w:firstColumn="0" w:lastColumn="0" w:noHBand="0" w:noVBand="0"/>
      </w:tblPr>
      <w:tblGrid>
        <w:gridCol w:w="3703"/>
        <w:gridCol w:w="689"/>
        <w:gridCol w:w="1668"/>
        <w:gridCol w:w="1807"/>
        <w:gridCol w:w="1697"/>
      </w:tblGrid>
      <w:tr w:rsidR="00714D7C" w:rsidRPr="0079420D">
        <w:trPr>
          <w:cantSplit/>
          <w:trHeight w:val="255"/>
        </w:trPr>
        <w:tc>
          <w:tcPr>
            <w:tcW w:w="3703" w:type="dxa"/>
            <w:vMerge w:val="restart"/>
            <w:tcBorders>
              <w:top w:val="single" w:sz="4" w:space="0" w:color="000000"/>
              <w:left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Specification</w:t>
            </w:r>
          </w:p>
        </w:tc>
        <w:tc>
          <w:tcPr>
            <w:tcW w:w="689" w:type="dxa"/>
            <w:tcBorders>
              <w:top w:val="single" w:sz="4" w:space="0" w:color="000000"/>
              <w:left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668" w:type="dxa"/>
            <w:vMerge w:val="restart"/>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Profit and loss statement for 01.04.2017-30.06.2017</w:t>
            </w:r>
          </w:p>
        </w:tc>
        <w:tc>
          <w:tcPr>
            <w:tcW w:w="1807" w:type="dxa"/>
            <w:vMerge w:val="restart"/>
            <w:tcBorders>
              <w:top w:val="single" w:sz="4" w:space="0" w:color="000000"/>
              <w:left w:val="single" w:sz="4" w:space="0" w:color="000000"/>
            </w:tcBorders>
            <w:shd w:val="clear" w:color="auto" w:fill="EAF1DD"/>
            <w:vAlign w:val="center"/>
          </w:tcPr>
          <w:p w:rsidR="00714D7C" w:rsidRPr="0079420D" w:rsidRDefault="00757B3A">
            <w:pPr>
              <w:jc w:val="center"/>
              <w:rPr>
                <w:rFonts w:ascii="Arial" w:hAnsi="Arial" w:cs="Arial"/>
                <w:lang w:val="en-US"/>
              </w:rPr>
            </w:pPr>
            <w:r w:rsidRPr="0079420D">
              <w:rPr>
                <w:rFonts w:ascii="Arial" w:eastAsia="Arial" w:hAnsi="Arial" w:cs="Arial"/>
                <w:b/>
                <w:bCs/>
                <w:sz w:val="16"/>
                <w:szCs w:val="16"/>
                <w:lang w:val="en-US" w:eastAsia="pl-PL"/>
              </w:rPr>
              <w:t xml:space="preserve"> </w:t>
            </w:r>
            <w:r w:rsidRPr="0079420D">
              <w:rPr>
                <w:rFonts w:ascii="Arial" w:eastAsia="Times New Roman" w:hAnsi="Arial" w:cs="Arial"/>
                <w:b/>
                <w:bCs/>
                <w:sz w:val="16"/>
                <w:szCs w:val="16"/>
                <w:lang w:val="en-US" w:eastAsia="pl-PL"/>
              </w:rPr>
              <w:t>Profit and loss statement for 01.04.2016-31.03.2017</w:t>
            </w:r>
          </w:p>
        </w:tc>
        <w:tc>
          <w:tcPr>
            <w:tcW w:w="1697" w:type="dxa"/>
            <w:vMerge w:val="restart"/>
            <w:tcBorders>
              <w:top w:val="single" w:sz="4" w:space="0" w:color="000000"/>
              <w:left w:val="single" w:sz="4" w:space="0" w:color="000000"/>
              <w:right w:val="single" w:sz="4" w:space="0" w:color="000000"/>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Profit and loss statement for 01.04.2016-30.06.2016</w:t>
            </w:r>
          </w:p>
        </w:tc>
      </w:tr>
      <w:tr w:rsidR="00714D7C" w:rsidRPr="0079420D">
        <w:trPr>
          <w:cantSplit/>
          <w:trHeight w:val="255"/>
        </w:trPr>
        <w:tc>
          <w:tcPr>
            <w:tcW w:w="3703" w:type="dxa"/>
            <w:vMerge/>
            <w:tcBorders>
              <w:top w:val="single" w:sz="4" w:space="0" w:color="000000"/>
              <w:left w:val="single" w:sz="4" w:space="0" w:color="000000"/>
            </w:tcBorders>
            <w:shd w:val="clear" w:color="auto" w:fill="auto"/>
            <w:vAlign w:val="center"/>
          </w:tcPr>
          <w:p w:rsidR="00714D7C" w:rsidRPr="0079420D" w:rsidRDefault="00714D7C">
            <w:pPr>
              <w:snapToGrid w:val="0"/>
              <w:rPr>
                <w:rFonts w:ascii="Arial" w:eastAsia="Times New Roman" w:hAnsi="Arial" w:cs="Arial"/>
                <w:b/>
                <w:bCs/>
                <w:sz w:val="18"/>
                <w:szCs w:val="18"/>
                <w:lang w:val="en-US" w:eastAsia="pl-PL"/>
              </w:rPr>
            </w:pPr>
          </w:p>
        </w:tc>
        <w:tc>
          <w:tcPr>
            <w:tcW w:w="689" w:type="dxa"/>
            <w:tcBorders>
              <w:left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Note</w:t>
            </w:r>
          </w:p>
        </w:tc>
        <w:tc>
          <w:tcPr>
            <w:tcW w:w="1668"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807" w:type="dxa"/>
            <w:vMerge/>
            <w:tcBorders>
              <w:top w:val="single" w:sz="4" w:space="0" w:color="000000"/>
              <w:left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697" w:type="dxa"/>
            <w:vMerge/>
            <w:tcBorders>
              <w:top w:val="single" w:sz="4" w:space="0" w:color="000000"/>
              <w:left w:val="single" w:sz="4" w:space="0" w:color="000000"/>
              <w:right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r>
      <w:tr w:rsidR="00714D7C" w:rsidRPr="0079420D">
        <w:trPr>
          <w:cantSplit/>
          <w:trHeight w:val="255"/>
        </w:trPr>
        <w:tc>
          <w:tcPr>
            <w:tcW w:w="3703" w:type="dxa"/>
            <w:vMerge/>
            <w:tcBorders>
              <w:top w:val="single" w:sz="4" w:space="0" w:color="000000"/>
              <w:left w:val="single" w:sz="4" w:space="0" w:color="000000"/>
            </w:tcBorders>
            <w:shd w:val="clear" w:color="auto" w:fill="auto"/>
            <w:vAlign w:val="center"/>
          </w:tcPr>
          <w:p w:rsidR="00714D7C" w:rsidRPr="0079420D" w:rsidRDefault="00714D7C">
            <w:pPr>
              <w:snapToGrid w:val="0"/>
              <w:rPr>
                <w:rFonts w:ascii="Arial" w:eastAsia="Times New Roman" w:hAnsi="Arial" w:cs="Arial"/>
                <w:b/>
                <w:bCs/>
                <w:sz w:val="18"/>
                <w:szCs w:val="18"/>
                <w:lang w:eastAsia="pl-PL"/>
              </w:rPr>
            </w:pPr>
          </w:p>
        </w:tc>
        <w:tc>
          <w:tcPr>
            <w:tcW w:w="689" w:type="dxa"/>
            <w:tcBorders>
              <w:left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668"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807" w:type="dxa"/>
            <w:vMerge/>
            <w:tcBorders>
              <w:top w:val="single" w:sz="4" w:space="0" w:color="000000"/>
              <w:left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697" w:type="dxa"/>
            <w:vMerge/>
            <w:tcBorders>
              <w:top w:val="single" w:sz="4" w:space="0" w:color="000000"/>
              <w:left w:val="single" w:sz="4" w:space="0" w:color="000000"/>
              <w:right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r>
      <w:tr w:rsidR="00714D7C" w:rsidRPr="0079420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Continued activity</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r>
      <w:tr w:rsidR="00714D7C" w:rsidRPr="0079420D">
        <w:trPr>
          <w:trHeight w:val="255"/>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Revenues from sales</w:t>
            </w:r>
          </w:p>
        </w:tc>
        <w:tc>
          <w:tcPr>
            <w:tcW w:w="689" w:type="dxa"/>
            <w:tcBorders>
              <w:left w:val="single" w:sz="4" w:space="0" w:color="000000"/>
              <w:bottom w:val="single" w:sz="4" w:space="0" w:color="000000"/>
            </w:tcBorders>
            <w:shd w:val="clear" w:color="auto" w:fill="auto"/>
            <w:vAlign w:val="bottom"/>
          </w:tcPr>
          <w:p w:rsidR="00714D7C" w:rsidRPr="0079420D" w:rsidRDefault="00290D24">
            <w:pPr>
              <w:jc w:val="center"/>
              <w:rPr>
                <w:rFonts w:ascii="Arial" w:eastAsia="Times New Roman" w:hAnsi="Arial" w:cs="Arial"/>
                <w:sz w:val="18"/>
                <w:szCs w:val="18"/>
                <w:lang w:eastAsia="pl-PL"/>
              </w:rPr>
            </w:pPr>
            <w:hyperlink r:id="rId7" w:anchor="RANGE!B3" w:history="1">
              <w:r w:rsidR="00757B3A" w:rsidRPr="0079420D">
                <w:rPr>
                  <w:rStyle w:val="Hipercze"/>
                  <w:rFonts w:ascii="Arial" w:eastAsia="Times New Roman" w:hAnsi="Arial" w:cs="Arial"/>
                  <w:color w:val="auto"/>
                  <w:sz w:val="18"/>
                  <w:u w:val="none"/>
                  <w:lang w:eastAsia="pl-PL"/>
                </w:rPr>
                <w:t>11</w:t>
              </w:r>
            </w:hyperlink>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21 584 947 </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76 254 434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16 582 171 </w:t>
            </w:r>
          </w:p>
        </w:tc>
      </w:tr>
      <w:tr w:rsidR="00714D7C" w:rsidRPr="0079420D">
        <w:trPr>
          <w:trHeight w:val="270"/>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Prime costs of sale</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12</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4 557 450 </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11 748 600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2 759 229 </w:t>
            </w:r>
          </w:p>
        </w:tc>
      </w:tr>
      <w:tr w:rsidR="00714D7C" w:rsidRPr="0079420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GROSS POFIT (LOSS) ON SALES</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8"/>
                <w:szCs w:val="18"/>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17 027 497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64 505 834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13 822 942 </w:t>
            </w:r>
          </w:p>
        </w:tc>
      </w:tr>
      <w:tr w:rsidR="00714D7C" w:rsidRPr="0079420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Sales expenses </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12</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1 878 847 </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6 859 405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1 745 098 </w:t>
            </w:r>
          </w:p>
        </w:tc>
      </w:tr>
      <w:tr w:rsidR="00714D7C" w:rsidRPr="0079420D">
        <w:trPr>
          <w:trHeight w:val="270"/>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General  and  administrative costs</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12</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1 408 584 </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4 314 743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840 436 </w:t>
            </w:r>
          </w:p>
        </w:tc>
      </w:tr>
      <w:tr w:rsidR="00714D7C" w:rsidRPr="0079420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POFIT (LOSS) ON SALES</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13 740 067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53 331 685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11 237 408 </w:t>
            </w:r>
          </w:p>
        </w:tc>
      </w:tr>
      <w:tr w:rsidR="00714D7C" w:rsidRPr="0079420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operating revenues</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13</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3 000 </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19 089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3 008 </w:t>
            </w:r>
          </w:p>
        </w:tc>
      </w:tr>
      <w:tr w:rsidR="00714D7C" w:rsidRPr="0079420D">
        <w:trPr>
          <w:trHeight w:val="270"/>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operating expenses</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13</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1 604 </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1 202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PROFIT (LOSS) ON OPERATING ACTIVITY</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8"/>
                <w:szCs w:val="18"/>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13 741 463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53 349 572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11 240 416 </w:t>
            </w:r>
          </w:p>
        </w:tc>
      </w:tr>
      <w:tr w:rsidR="00714D7C" w:rsidRPr="0079420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Financial revenues</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14</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26 705 </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125 481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81 452 </w:t>
            </w:r>
          </w:p>
        </w:tc>
      </w:tr>
      <w:tr w:rsidR="00714D7C" w:rsidRPr="0079420D">
        <w:trPr>
          <w:trHeight w:val="255"/>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Financial expenses</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8"/>
                <w:szCs w:val="18"/>
                <w:lang w:eastAsia="pl-PL"/>
              </w:rPr>
              <w:t>14</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247 </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6 670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2 267 </w:t>
            </w:r>
          </w:p>
        </w:tc>
      </w:tr>
      <w:tr w:rsidR="00714D7C" w:rsidRPr="0079420D">
        <w:trPr>
          <w:trHeight w:val="255"/>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Profit on sales of shares to  an associated company</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Profit sharing in associated companies</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8"/>
                <w:szCs w:val="18"/>
                <w:lang w:val="en-US" w:eastAsia="pl-PL"/>
              </w:rPr>
              <w:t> </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PROFIT (LOSS) BEFORE TAX</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13 767 920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53 468 384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11 319 601 </w:t>
            </w:r>
          </w:p>
        </w:tc>
      </w:tr>
      <w:tr w:rsidR="00714D7C" w:rsidRPr="0079420D">
        <w:trPr>
          <w:trHeight w:val="270"/>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Income tax</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20"/>
                <w:szCs w:val="20"/>
                <w:lang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2 694 344 </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10 551 433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2 230 407 </w:t>
            </w:r>
          </w:p>
        </w:tc>
      </w:tr>
      <w:tr w:rsidR="00714D7C" w:rsidRPr="0079420D">
        <w:trPr>
          <w:trHeight w:val="27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PROFIT (LOSS ) ON CONTINUED ACTIVITY</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11 073 576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42 916 950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9 089 194 </w:t>
            </w:r>
          </w:p>
        </w:tc>
      </w:tr>
      <w:tr w:rsidR="00714D7C" w:rsidRPr="0079420D">
        <w:trPr>
          <w:trHeight w:val="270"/>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Profit (loss) on discontinued activity</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20"/>
                <w:szCs w:val="20"/>
                <w:lang w:val="en-US"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30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NET PROFIT (LOSS)</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11 073 576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42 916 950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9 089 194 </w:t>
            </w:r>
          </w:p>
        </w:tc>
      </w:tr>
      <w:tr w:rsidR="00714D7C" w:rsidRPr="0079420D">
        <w:trPr>
          <w:trHeight w:val="300"/>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Other total revenues</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r>
      <w:tr w:rsidR="00714D7C" w:rsidRPr="0079420D">
        <w:trPr>
          <w:trHeight w:val="51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 xml:space="preserve">Other comprehensive income items  that will not be   reclassified into profit or loss </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r>
      <w:tr w:rsidR="00714D7C" w:rsidRPr="0079420D">
        <w:trPr>
          <w:trHeight w:val="510"/>
        </w:trPr>
        <w:tc>
          <w:tcPr>
            <w:tcW w:w="3703" w:type="dxa"/>
            <w:tcBorders>
              <w:left w:val="single" w:sz="4" w:space="0" w:color="000000"/>
              <w:bottom w:val="single" w:sz="8"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Actuarial profit and loss</w:t>
            </w:r>
          </w:p>
        </w:tc>
        <w:tc>
          <w:tcPr>
            <w:tcW w:w="689" w:type="dxa"/>
            <w:tcBorders>
              <w:left w:val="single" w:sz="4" w:space="0" w:color="000000"/>
              <w:bottom w:val="single" w:sz="8" w:space="0" w:color="000000"/>
            </w:tcBorders>
            <w:shd w:val="clear" w:color="auto" w:fill="EAF1DD"/>
            <w:vAlign w:val="bottom"/>
          </w:tcPr>
          <w:p w:rsidR="00714D7C" w:rsidRPr="0079420D" w:rsidRDefault="00714D7C">
            <w:pPr>
              <w:snapToGrid w:val="0"/>
              <w:jc w:val="center"/>
              <w:rPr>
                <w:rFonts w:ascii="Arial" w:eastAsia="Times New Roman" w:hAnsi="Arial" w:cs="Arial"/>
                <w:b/>
                <w:bCs/>
                <w:sz w:val="16"/>
                <w:szCs w:val="16"/>
                <w:lang w:eastAsia="pl-PL"/>
              </w:rPr>
            </w:pPr>
          </w:p>
        </w:tc>
        <w:tc>
          <w:tcPr>
            <w:tcW w:w="1668"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510"/>
        </w:trPr>
        <w:tc>
          <w:tcPr>
            <w:tcW w:w="3703" w:type="dxa"/>
            <w:tcBorders>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sz w:val="16"/>
                <w:szCs w:val="16"/>
                <w:u w:val="single"/>
                <w:lang w:val="en-GB" w:eastAsia="pl-PL"/>
              </w:rPr>
              <w:t>Effects of revaluation of fixed assets</w:t>
            </w:r>
          </w:p>
        </w:tc>
        <w:tc>
          <w:tcPr>
            <w:tcW w:w="689" w:type="dxa"/>
            <w:tcBorders>
              <w:left w:val="single" w:sz="4" w:space="0" w:color="000000"/>
              <w:bottom w:val="single" w:sz="8" w:space="0" w:color="000000"/>
            </w:tcBorders>
            <w:shd w:val="clear" w:color="auto" w:fill="EAF1DD"/>
            <w:vAlign w:val="bottom"/>
          </w:tcPr>
          <w:p w:rsidR="00714D7C" w:rsidRPr="0079420D" w:rsidRDefault="00714D7C">
            <w:pPr>
              <w:snapToGrid w:val="0"/>
              <w:jc w:val="center"/>
              <w:rPr>
                <w:rFonts w:ascii="Arial" w:eastAsia="Times New Roman" w:hAnsi="Arial" w:cs="Arial"/>
                <w:b/>
                <w:bCs/>
                <w:sz w:val="16"/>
                <w:szCs w:val="16"/>
                <w:lang w:val="en-US" w:eastAsia="pl-PL"/>
              </w:rPr>
            </w:pPr>
          </w:p>
        </w:tc>
        <w:tc>
          <w:tcPr>
            <w:tcW w:w="1668"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510"/>
        </w:trPr>
        <w:tc>
          <w:tcPr>
            <w:tcW w:w="3703" w:type="dxa"/>
            <w:tcBorders>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Income tax related to other total revenues</w:t>
            </w:r>
          </w:p>
        </w:tc>
        <w:tc>
          <w:tcPr>
            <w:tcW w:w="689" w:type="dxa"/>
            <w:tcBorders>
              <w:left w:val="single" w:sz="4" w:space="0" w:color="000000"/>
              <w:bottom w:val="single" w:sz="8" w:space="0" w:color="000000"/>
            </w:tcBorders>
            <w:shd w:val="clear" w:color="auto" w:fill="EAF1DD"/>
            <w:vAlign w:val="bottom"/>
          </w:tcPr>
          <w:p w:rsidR="00714D7C" w:rsidRPr="0079420D" w:rsidRDefault="00714D7C">
            <w:pPr>
              <w:snapToGrid w:val="0"/>
              <w:jc w:val="center"/>
              <w:rPr>
                <w:rFonts w:ascii="Arial" w:eastAsia="Times New Roman" w:hAnsi="Arial" w:cs="Arial"/>
                <w:b/>
                <w:bCs/>
                <w:sz w:val="16"/>
                <w:szCs w:val="16"/>
                <w:lang w:val="en-US" w:eastAsia="pl-PL"/>
              </w:rPr>
            </w:pPr>
          </w:p>
        </w:tc>
        <w:tc>
          <w:tcPr>
            <w:tcW w:w="1668"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370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 xml:space="preserve">Other comprehensive income items  that, after meeting certain requirements,  will be reclassified into profit or loss </w:t>
            </w:r>
          </w:p>
        </w:tc>
        <w:tc>
          <w:tcPr>
            <w:tcW w:w="689"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20"/>
                <w:szCs w:val="20"/>
                <w:lang w:val="en-US" w:eastAsia="pl-PL"/>
              </w:rPr>
              <w:t> </w:t>
            </w:r>
          </w:p>
        </w:tc>
        <w:tc>
          <w:tcPr>
            <w:tcW w:w="166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(32 750)</w:t>
            </w:r>
          </w:p>
        </w:tc>
        <w:tc>
          <w:tcPr>
            <w:tcW w:w="180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13 241 </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23 500 </w:t>
            </w:r>
          </w:p>
        </w:tc>
      </w:tr>
      <w:tr w:rsidR="00714D7C" w:rsidRPr="0079420D">
        <w:trPr>
          <w:trHeight w:val="255"/>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Hedge accounting</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20"/>
                <w:szCs w:val="20"/>
                <w:lang w:eastAsia="pl-PL"/>
              </w:rPr>
              <w:t> </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Translation differences on foreign operations</w:t>
            </w:r>
          </w:p>
        </w:tc>
        <w:tc>
          <w:tcPr>
            <w:tcW w:w="689" w:type="dxa"/>
            <w:tcBorders>
              <w:left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20"/>
                <w:szCs w:val="20"/>
                <w:lang w:val="en-US" w:eastAsia="pl-PL"/>
              </w:rPr>
              <w:t> </w:t>
            </w:r>
          </w:p>
        </w:tc>
        <w:tc>
          <w:tcPr>
            <w:tcW w:w="1668" w:type="dxa"/>
            <w:tcBorders>
              <w:lef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(32 750)</w:t>
            </w:r>
          </w:p>
        </w:tc>
        <w:tc>
          <w:tcPr>
            <w:tcW w:w="1807" w:type="dxa"/>
            <w:tcBorders>
              <w:lef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13 241 </w:t>
            </w:r>
          </w:p>
        </w:tc>
        <w:tc>
          <w:tcPr>
            <w:tcW w:w="1697" w:type="dxa"/>
            <w:tcBorders>
              <w:left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23 500 </w:t>
            </w:r>
          </w:p>
        </w:tc>
      </w:tr>
      <w:tr w:rsidR="00714D7C" w:rsidRPr="0079420D">
        <w:trPr>
          <w:trHeight w:val="69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Effects of revaluation of  financial assets available  for sale</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690"/>
        </w:trPr>
        <w:tc>
          <w:tcPr>
            <w:tcW w:w="3703" w:type="dxa"/>
            <w:tcBorders>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Other profit sharing in associated companies</w:t>
            </w:r>
          </w:p>
        </w:tc>
        <w:tc>
          <w:tcPr>
            <w:tcW w:w="689" w:type="dxa"/>
            <w:tcBorders>
              <w:left w:val="single" w:sz="4" w:space="0" w:color="000000"/>
              <w:bottom w:val="single" w:sz="8" w:space="0" w:color="000000"/>
            </w:tcBorders>
            <w:shd w:val="clear" w:color="auto" w:fill="EAF1DD"/>
            <w:vAlign w:val="bottom"/>
          </w:tcPr>
          <w:p w:rsidR="00714D7C" w:rsidRPr="0079420D" w:rsidRDefault="00714D7C">
            <w:pPr>
              <w:snapToGrid w:val="0"/>
              <w:jc w:val="center"/>
              <w:rPr>
                <w:rFonts w:ascii="Arial" w:eastAsia="Times New Roman" w:hAnsi="Arial" w:cs="Arial"/>
                <w:b/>
                <w:bCs/>
                <w:sz w:val="16"/>
                <w:szCs w:val="16"/>
                <w:lang w:val="en-US" w:eastAsia="pl-PL"/>
              </w:rPr>
            </w:pPr>
          </w:p>
        </w:tc>
        <w:tc>
          <w:tcPr>
            <w:tcW w:w="1668"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690"/>
        </w:trPr>
        <w:tc>
          <w:tcPr>
            <w:tcW w:w="3703" w:type="dxa"/>
            <w:tcBorders>
              <w:left w:val="single" w:sz="4" w:space="0" w:color="000000"/>
              <w:bottom w:val="single" w:sz="8"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lastRenderedPageBreak/>
              <w:t>Income tax  related to the other total revenues</w:t>
            </w:r>
          </w:p>
        </w:tc>
        <w:tc>
          <w:tcPr>
            <w:tcW w:w="689" w:type="dxa"/>
            <w:tcBorders>
              <w:left w:val="single" w:sz="4" w:space="0" w:color="000000"/>
              <w:bottom w:val="single" w:sz="8" w:space="0" w:color="000000"/>
            </w:tcBorders>
            <w:shd w:val="clear" w:color="auto" w:fill="EAF1DD"/>
            <w:vAlign w:val="bottom"/>
          </w:tcPr>
          <w:p w:rsidR="00714D7C" w:rsidRPr="0079420D" w:rsidRDefault="00714D7C">
            <w:pPr>
              <w:snapToGrid w:val="0"/>
              <w:jc w:val="center"/>
              <w:rPr>
                <w:rFonts w:ascii="Arial" w:eastAsia="Times New Roman" w:hAnsi="Arial" w:cs="Arial"/>
                <w:b/>
                <w:bCs/>
                <w:sz w:val="16"/>
                <w:szCs w:val="16"/>
                <w:lang w:val="en-US" w:eastAsia="pl-PL"/>
              </w:rPr>
            </w:pPr>
          </w:p>
        </w:tc>
        <w:tc>
          <w:tcPr>
            <w:tcW w:w="1668"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807" w:type="dxa"/>
            <w:tcBorders>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697" w:type="dxa"/>
            <w:tcBorders>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300"/>
        </w:trPr>
        <w:tc>
          <w:tcPr>
            <w:tcW w:w="370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Other total income</w:t>
            </w:r>
          </w:p>
        </w:tc>
        <w:tc>
          <w:tcPr>
            <w:tcW w:w="689"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20"/>
                <w:szCs w:val="20"/>
                <w:lang w:eastAsia="pl-PL"/>
              </w:rPr>
              <w:t> </w:t>
            </w:r>
          </w:p>
        </w:tc>
        <w:tc>
          <w:tcPr>
            <w:tcW w:w="1668"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(32 750)</w:t>
            </w:r>
          </w:p>
        </w:tc>
        <w:tc>
          <w:tcPr>
            <w:tcW w:w="1807"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13 241 </w:t>
            </w:r>
          </w:p>
        </w:tc>
        <w:tc>
          <w:tcPr>
            <w:tcW w:w="169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23 500 </w:t>
            </w:r>
          </w:p>
        </w:tc>
      </w:tr>
      <w:tr w:rsidR="00714D7C" w:rsidRPr="0079420D">
        <w:trPr>
          <w:trHeight w:val="300"/>
        </w:trPr>
        <w:tc>
          <w:tcPr>
            <w:tcW w:w="3703"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Total income</w:t>
            </w:r>
          </w:p>
        </w:tc>
        <w:tc>
          <w:tcPr>
            <w:tcW w:w="689"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w:t>
            </w:r>
          </w:p>
        </w:tc>
        <w:tc>
          <w:tcPr>
            <w:tcW w:w="1668"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11 040 826 </w:t>
            </w:r>
          </w:p>
        </w:tc>
        <w:tc>
          <w:tcPr>
            <w:tcW w:w="1807" w:type="dxa"/>
            <w:tcBorders>
              <w:top w:val="single" w:sz="8" w:space="0" w:color="000000"/>
              <w:left w:val="single" w:sz="4" w:space="0" w:color="000000"/>
              <w:bottom w:val="single" w:sz="8"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42 930 191 </w:t>
            </w:r>
          </w:p>
        </w:tc>
        <w:tc>
          <w:tcPr>
            <w:tcW w:w="169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20"/>
                <w:szCs w:val="20"/>
                <w:lang w:eastAsia="pl-PL"/>
              </w:rPr>
              <w:t xml:space="preserve">9 112 694 </w:t>
            </w:r>
          </w:p>
        </w:tc>
      </w:tr>
    </w:tbl>
    <w:p w:rsidR="00714D7C" w:rsidRPr="0079420D" w:rsidRDefault="00714D7C">
      <w:pPr>
        <w:rPr>
          <w:rFonts w:ascii="Arial" w:hAnsi="Arial" w:cs="Arial"/>
        </w:rPr>
      </w:pPr>
    </w:p>
    <w:p w:rsidR="00714D7C" w:rsidRPr="0079420D" w:rsidRDefault="00757B3A">
      <w:pPr>
        <w:jc w:val="both"/>
        <w:rPr>
          <w:rFonts w:ascii="Arial" w:hAnsi="Arial" w:cs="Arial"/>
        </w:rPr>
      </w:pPr>
      <w:proofErr w:type="spellStart"/>
      <w:r w:rsidRPr="0079420D">
        <w:rPr>
          <w:rFonts w:ascii="Arial" w:hAnsi="Arial" w:cs="Arial"/>
          <w:lang w:val="en-GB"/>
        </w:rPr>
        <w:t>Wrocław</w:t>
      </w:r>
      <w:proofErr w:type="spellEnd"/>
      <w:r w:rsidRPr="0079420D">
        <w:rPr>
          <w:rFonts w:ascii="Arial" w:hAnsi="Arial" w:cs="Arial"/>
          <w:lang w:val="en-GB"/>
        </w:rPr>
        <w:t>, August 3</w:t>
      </w:r>
      <w:r w:rsidRPr="0079420D">
        <w:rPr>
          <w:rFonts w:ascii="Arial" w:hAnsi="Arial" w:cs="Arial"/>
          <w:vertAlign w:val="superscript"/>
          <w:lang w:val="en-GB"/>
        </w:rPr>
        <w:t>rd</w:t>
      </w:r>
      <w:r w:rsidRPr="0079420D">
        <w:rPr>
          <w:rFonts w:ascii="Arial" w:hAnsi="Arial" w:cs="Arial"/>
          <w:lang w:val="en-GB"/>
        </w:rPr>
        <w:t>, 2017.</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Mariusz Ciepły, President of the Board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Urszula Jarzębowska, member of the Board</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9420D" w:rsidRPr="0079420D" w:rsidRDefault="0079420D">
      <w:pPr>
        <w:suppressAutoHyphens w:val="0"/>
        <w:rPr>
          <w:rFonts w:ascii="Arial" w:hAnsi="Arial" w:cs="Arial"/>
          <w:lang w:val="en-GB"/>
        </w:rPr>
      </w:pPr>
      <w:r w:rsidRPr="0079420D">
        <w:rPr>
          <w:rFonts w:ascii="Arial" w:hAnsi="Arial" w:cs="Arial"/>
          <w:lang w:val="en-GB"/>
        </w:rPr>
        <w:br w:type="page"/>
      </w:r>
    </w:p>
    <w:p w:rsidR="00714D7C" w:rsidRPr="0079420D" w:rsidRDefault="00757B3A">
      <w:pPr>
        <w:jc w:val="both"/>
        <w:rPr>
          <w:rFonts w:ascii="Arial" w:hAnsi="Arial" w:cs="Arial"/>
          <w:lang w:val="en-US"/>
        </w:rPr>
      </w:pPr>
      <w:r w:rsidRPr="0079420D">
        <w:rPr>
          <w:rFonts w:ascii="Arial" w:hAnsi="Arial" w:cs="Arial"/>
          <w:lang w:val="en-GB"/>
        </w:rPr>
        <w:lastRenderedPageBreak/>
        <w:t>4. NET EARNINGS  PER SINGLE ORDINARY SHARE (PLN)</w:t>
      </w:r>
    </w:p>
    <w:p w:rsidR="00714D7C" w:rsidRPr="0079420D" w:rsidRDefault="00714D7C">
      <w:pPr>
        <w:jc w:val="both"/>
        <w:rPr>
          <w:rFonts w:ascii="Arial" w:hAnsi="Arial" w:cs="Arial"/>
          <w:lang w:val="en-US"/>
        </w:rPr>
      </w:pPr>
    </w:p>
    <w:p w:rsidR="00714D7C" w:rsidRPr="0079420D" w:rsidRDefault="00714D7C">
      <w:pPr>
        <w:jc w:val="both"/>
        <w:rPr>
          <w:rFonts w:ascii="Arial" w:hAnsi="Arial" w:cs="Arial"/>
          <w:lang w:val="en-GB"/>
        </w:rPr>
      </w:pPr>
    </w:p>
    <w:p w:rsidR="00714D7C" w:rsidRPr="0079420D" w:rsidRDefault="00714D7C">
      <w:pPr>
        <w:rPr>
          <w:rFonts w:ascii="Arial" w:hAnsi="Arial" w:cs="Arial"/>
          <w:lang w:val="en-GB"/>
        </w:rPr>
      </w:pPr>
    </w:p>
    <w:tbl>
      <w:tblPr>
        <w:tblW w:w="0" w:type="auto"/>
        <w:tblInd w:w="-35" w:type="dxa"/>
        <w:tblLayout w:type="fixed"/>
        <w:tblCellMar>
          <w:left w:w="70" w:type="dxa"/>
          <w:right w:w="70" w:type="dxa"/>
        </w:tblCellMar>
        <w:tblLook w:val="0000" w:firstRow="0" w:lastRow="0" w:firstColumn="0" w:lastColumn="0" w:noHBand="0" w:noVBand="0"/>
      </w:tblPr>
      <w:tblGrid>
        <w:gridCol w:w="4237"/>
        <w:gridCol w:w="1223"/>
        <w:gridCol w:w="1306"/>
        <w:gridCol w:w="1323"/>
        <w:gridCol w:w="1475"/>
      </w:tblGrid>
      <w:tr w:rsidR="00714D7C" w:rsidRPr="0079420D">
        <w:trPr>
          <w:cantSplit/>
          <w:trHeight w:val="300"/>
        </w:trPr>
        <w:tc>
          <w:tcPr>
            <w:tcW w:w="4237" w:type="dxa"/>
            <w:vMerge w:val="restart"/>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8"/>
                <w:szCs w:val="18"/>
                <w:lang w:val="en-GB" w:eastAsia="pl-PL"/>
              </w:rPr>
              <w:t xml:space="preserve">Earnings  per single share (in </w:t>
            </w:r>
            <w:r w:rsidR="00AC40C1" w:rsidRPr="0079420D">
              <w:rPr>
                <w:rFonts w:ascii="Arial" w:eastAsia="Times New Roman" w:hAnsi="Arial" w:cs="Arial"/>
                <w:b/>
                <w:bCs/>
                <w:sz w:val="18"/>
                <w:szCs w:val="18"/>
                <w:lang w:val="en-GB" w:eastAsia="pl-PL"/>
              </w:rPr>
              <w:t>PLN/GR</w:t>
            </w:r>
            <w:r w:rsidRPr="0079420D">
              <w:rPr>
                <w:rFonts w:ascii="Arial" w:eastAsia="Times New Roman" w:hAnsi="Arial" w:cs="Arial"/>
                <w:b/>
                <w:bCs/>
                <w:sz w:val="18"/>
                <w:szCs w:val="18"/>
                <w:lang w:val="en-GB" w:eastAsia="pl-PL"/>
              </w:rPr>
              <w:t xml:space="preserve"> per single share) </w:t>
            </w:r>
          </w:p>
        </w:tc>
        <w:tc>
          <w:tcPr>
            <w:tcW w:w="1223" w:type="dxa"/>
            <w:tcBorders>
              <w:top w:val="single" w:sz="4" w:space="0" w:color="000000"/>
              <w:left w:val="single" w:sz="4" w:space="0" w:color="000000"/>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8"/>
                <w:szCs w:val="18"/>
                <w:lang w:val="en-US" w:eastAsia="pl-PL"/>
              </w:rPr>
              <w:t> </w:t>
            </w:r>
          </w:p>
        </w:tc>
        <w:tc>
          <w:tcPr>
            <w:tcW w:w="1306" w:type="dxa"/>
            <w:vMerge w:val="restart"/>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For: 01.04.2017 - 30.06.2017</w:t>
            </w:r>
          </w:p>
        </w:tc>
        <w:tc>
          <w:tcPr>
            <w:tcW w:w="1323" w:type="dxa"/>
            <w:vMerge w:val="restart"/>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For: 01.04.2016 31.03.2017</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For: 01.04.2016 30.06.2016</w:t>
            </w:r>
          </w:p>
        </w:tc>
      </w:tr>
      <w:tr w:rsidR="00714D7C" w:rsidRPr="0079420D">
        <w:trPr>
          <w:cantSplit/>
          <w:trHeight w:val="300"/>
        </w:trPr>
        <w:tc>
          <w:tcPr>
            <w:tcW w:w="4237"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8"/>
                <w:szCs w:val="18"/>
                <w:lang w:eastAsia="pl-PL"/>
              </w:rPr>
            </w:pPr>
          </w:p>
        </w:tc>
        <w:tc>
          <w:tcPr>
            <w:tcW w:w="1223" w:type="dxa"/>
            <w:tcBorders>
              <w:left w:val="single" w:sz="4" w:space="0" w:color="000000"/>
            </w:tcBorders>
            <w:shd w:val="clear" w:color="auto" w:fill="EAF1DD"/>
            <w:vAlign w:val="center"/>
          </w:tcPr>
          <w:p w:rsidR="00714D7C" w:rsidRPr="0079420D" w:rsidRDefault="00714D7C">
            <w:pPr>
              <w:snapToGrid w:val="0"/>
              <w:jc w:val="center"/>
              <w:rPr>
                <w:rFonts w:ascii="Arial" w:eastAsia="Times New Roman" w:hAnsi="Arial" w:cs="Arial"/>
                <w:b/>
                <w:bCs/>
                <w:sz w:val="18"/>
                <w:szCs w:val="18"/>
                <w:lang w:eastAsia="pl-PL"/>
              </w:rPr>
            </w:pPr>
          </w:p>
        </w:tc>
        <w:tc>
          <w:tcPr>
            <w:tcW w:w="1306"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323"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r>
      <w:tr w:rsidR="00714D7C" w:rsidRPr="0079420D">
        <w:trPr>
          <w:cantSplit/>
          <w:trHeight w:val="645"/>
        </w:trPr>
        <w:tc>
          <w:tcPr>
            <w:tcW w:w="4237"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8"/>
                <w:szCs w:val="18"/>
                <w:lang w:eastAsia="pl-PL"/>
              </w:rPr>
            </w:pPr>
          </w:p>
        </w:tc>
        <w:tc>
          <w:tcPr>
            <w:tcW w:w="1223" w:type="dxa"/>
            <w:tcBorders>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color w:val="0000FF"/>
                <w:sz w:val="20"/>
                <w:szCs w:val="20"/>
                <w:lang w:eastAsia="pl-PL"/>
              </w:rPr>
              <w:t> </w:t>
            </w:r>
          </w:p>
        </w:tc>
        <w:tc>
          <w:tcPr>
            <w:tcW w:w="1306"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323" w:type="dxa"/>
            <w:vMerge/>
            <w:tcBorders>
              <w:top w:val="single" w:sz="4" w:space="0" w:color="000000"/>
              <w:left w:val="single" w:sz="4" w:space="0" w:color="000000"/>
              <w:bottom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4D7C" w:rsidRPr="0079420D" w:rsidRDefault="00714D7C">
            <w:pPr>
              <w:snapToGrid w:val="0"/>
              <w:rPr>
                <w:rFonts w:ascii="Arial" w:eastAsia="Times New Roman" w:hAnsi="Arial" w:cs="Arial"/>
                <w:b/>
                <w:bCs/>
                <w:sz w:val="16"/>
                <w:szCs w:val="16"/>
                <w:lang w:eastAsia="pl-PL"/>
              </w:rPr>
            </w:pPr>
          </w:p>
        </w:tc>
      </w:tr>
      <w:tr w:rsidR="00714D7C" w:rsidRPr="0079420D">
        <w:trPr>
          <w:trHeight w:val="300"/>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 xml:space="preserve">On continuing and discontinued activity </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8"/>
                <w:szCs w:val="18"/>
                <w:lang w:val="en-US" w:eastAsia="pl-PL"/>
              </w:rPr>
              <w:t> </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8"/>
                <w:szCs w:val="18"/>
                <w:lang w:val="en-US" w:eastAsia="pl-PL"/>
              </w:rPr>
              <w:t>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8"/>
                <w:szCs w:val="18"/>
                <w:lang w:val="en-US" w:eastAsia="pl-PL"/>
              </w:rPr>
              <w:t>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Ordinary </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0,43</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1,67</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0,35</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Diluted</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0,43</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1,67</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0,35</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6"/>
                <w:szCs w:val="16"/>
                <w:lang w:val="en-GB" w:eastAsia="pl-PL"/>
              </w:rPr>
            </w:pP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GB" w:eastAsia="pl-PL"/>
              </w:rPr>
            </w:pP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GB" w:eastAsia="pl-PL"/>
              </w:rPr>
            </w:pP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GB" w:eastAsia="pl-PL"/>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On continuing activity</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Ordinary </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0,43</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1,67</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0,35</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Diluted</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color w:val="0000FF"/>
                <w:sz w:val="16"/>
                <w:szCs w:val="16"/>
                <w:lang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0,43</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1,67</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0,35</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6"/>
                <w:szCs w:val="16"/>
                <w:lang w:val="en-GB" w:eastAsia="pl-PL"/>
              </w:rPr>
            </w:pP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GB" w:eastAsia="pl-PL"/>
              </w:rPr>
            </w:pP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GB" w:eastAsia="pl-PL"/>
              </w:rPr>
            </w:pP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GB" w:eastAsia="pl-PL"/>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Profit (loss) on continuing and discontinued activity</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11 073 576 </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42 916 950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9 089 194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Profit (loss) on continuing activity</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11 073 576 </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42 916 950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9 089 194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Weighted average number of shares</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25 750 000 </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25 750 000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25 750 000 </w:t>
            </w:r>
          </w:p>
        </w:tc>
      </w:tr>
      <w:tr w:rsidR="00714D7C" w:rsidRPr="0079420D">
        <w:trPr>
          <w:trHeight w:val="255"/>
        </w:trPr>
        <w:tc>
          <w:tcPr>
            <w:tcW w:w="4237"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Weighted average diluted number of ordinary shares </w:t>
            </w:r>
          </w:p>
        </w:tc>
        <w:tc>
          <w:tcPr>
            <w:tcW w:w="12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color w:val="0000FF"/>
                <w:sz w:val="16"/>
                <w:szCs w:val="16"/>
                <w:lang w:val="en-US" w:eastAsia="pl-PL"/>
              </w:rPr>
              <w:t> </w:t>
            </w:r>
          </w:p>
        </w:tc>
        <w:tc>
          <w:tcPr>
            <w:tcW w:w="1306"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25 750 000 </w:t>
            </w:r>
          </w:p>
        </w:tc>
        <w:tc>
          <w:tcPr>
            <w:tcW w:w="132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25 750 000 </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25 750 000 </w:t>
            </w:r>
          </w:p>
        </w:tc>
      </w:tr>
    </w:tbl>
    <w:p w:rsidR="00714D7C" w:rsidRPr="0079420D" w:rsidRDefault="00714D7C">
      <w:pPr>
        <w:rPr>
          <w:rFonts w:ascii="Arial" w:hAnsi="Arial" w:cs="Arial"/>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02588E" w:rsidRPr="0079420D" w:rsidRDefault="0002588E" w:rsidP="0002588E">
      <w:pPr>
        <w:rPr>
          <w:rFonts w:ascii="Arial" w:eastAsia="Times New Roman" w:hAnsi="Arial" w:cs="Arial"/>
          <w:b/>
          <w:bCs/>
          <w:sz w:val="28"/>
          <w:szCs w:val="28"/>
          <w:lang w:val="en-US" w:eastAsia="pl-PL"/>
        </w:rPr>
        <w:sectPr w:rsidR="0002588E" w:rsidRPr="0079420D">
          <w:pgSz w:w="11906" w:h="16838"/>
          <w:pgMar w:top="1134" w:right="1134" w:bottom="1134" w:left="1134" w:header="708" w:footer="708" w:gutter="0"/>
          <w:cols w:space="708"/>
          <w:docGrid w:linePitch="360"/>
        </w:sectPr>
      </w:pPr>
    </w:p>
    <w:p w:rsidR="0002588E" w:rsidRPr="0079420D" w:rsidRDefault="0002588E" w:rsidP="0002588E">
      <w:pPr>
        <w:jc w:val="center"/>
        <w:rPr>
          <w:rFonts w:ascii="Arial" w:hAnsi="Arial" w:cs="Arial"/>
          <w:lang w:val="en-US"/>
        </w:rPr>
      </w:pPr>
      <w:r w:rsidRPr="0079420D">
        <w:rPr>
          <w:rFonts w:ascii="Arial" w:eastAsia="Times New Roman" w:hAnsi="Arial" w:cs="Arial"/>
          <w:b/>
          <w:bCs/>
          <w:sz w:val="28"/>
          <w:szCs w:val="28"/>
          <w:lang w:val="en-US" w:eastAsia="pl-PL"/>
        </w:rPr>
        <w:lastRenderedPageBreak/>
        <w:t>5. INTERIM CONDENSED  CONSOLIDATED REPORT ON CHANGES IN EQUITY</w:t>
      </w:r>
    </w:p>
    <w:p w:rsidR="0002588E" w:rsidRPr="0079420D" w:rsidRDefault="0002588E" w:rsidP="0002588E">
      <w:pPr>
        <w:rPr>
          <w:rFonts w:ascii="Arial" w:hAnsi="Arial" w:cs="Arial"/>
          <w:lang w:val="en-US"/>
        </w:rPr>
      </w:pPr>
    </w:p>
    <w:p w:rsidR="0002588E" w:rsidRPr="0079420D" w:rsidRDefault="0002588E" w:rsidP="0002588E">
      <w:pPr>
        <w:rPr>
          <w:rFonts w:ascii="Arial" w:hAnsi="Arial" w:cs="Arial"/>
          <w:lang w:val="en-US"/>
        </w:rPr>
      </w:pPr>
    </w:p>
    <w:tbl>
      <w:tblPr>
        <w:tblW w:w="0" w:type="auto"/>
        <w:tblInd w:w="-25" w:type="dxa"/>
        <w:tblLayout w:type="fixed"/>
        <w:tblCellMar>
          <w:left w:w="70" w:type="dxa"/>
          <w:right w:w="70" w:type="dxa"/>
        </w:tblCellMar>
        <w:tblLook w:val="0000" w:firstRow="0" w:lastRow="0" w:firstColumn="0" w:lastColumn="0" w:noHBand="0" w:noVBand="0"/>
      </w:tblPr>
      <w:tblGrid>
        <w:gridCol w:w="4084"/>
        <w:gridCol w:w="1176"/>
        <w:gridCol w:w="1256"/>
        <w:gridCol w:w="1273"/>
        <w:gridCol w:w="1355"/>
        <w:gridCol w:w="1160"/>
        <w:gridCol w:w="1212"/>
        <w:gridCol w:w="1222"/>
        <w:gridCol w:w="1312"/>
      </w:tblGrid>
      <w:tr w:rsidR="0002588E" w:rsidRPr="0079420D" w:rsidTr="00CF05AF">
        <w:trPr>
          <w:trHeight w:val="420"/>
        </w:trPr>
        <w:tc>
          <w:tcPr>
            <w:tcW w:w="4084" w:type="dxa"/>
            <w:vMerge w:val="restart"/>
            <w:tcBorders>
              <w:top w:val="single" w:sz="4" w:space="0" w:color="00000A"/>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lang w:val="en-US"/>
              </w:rPr>
            </w:pPr>
            <w:r w:rsidRPr="0079420D">
              <w:rPr>
                <w:rFonts w:ascii="Arial" w:eastAsia="Times New Roman" w:hAnsi="Arial" w:cs="Arial"/>
                <w:b/>
                <w:bCs/>
                <w:sz w:val="20"/>
                <w:szCs w:val="20"/>
                <w:lang w:val="en-US" w:eastAsia="pl-PL"/>
              </w:rPr>
              <w:t>CONSOLIDATED REPORT ON CHANGES IN EQUITY FOR THE PERIOD : 01.04.2017 – 30.06.2017</w:t>
            </w:r>
          </w:p>
        </w:tc>
        <w:tc>
          <w:tcPr>
            <w:tcW w:w="9966" w:type="dxa"/>
            <w:gridSpan w:val="8"/>
            <w:tcBorders>
              <w:top w:val="single" w:sz="4" w:space="0" w:color="00000A"/>
              <w:left w:val="single" w:sz="4" w:space="0" w:color="00000A"/>
              <w:bottom w:val="single" w:sz="4" w:space="0" w:color="00000A"/>
              <w:right w:val="single" w:sz="4" w:space="0" w:color="00000A"/>
            </w:tcBorders>
            <w:shd w:val="clear" w:color="auto" w:fill="EAF1DD"/>
            <w:vAlign w:val="center"/>
          </w:tcPr>
          <w:p w:rsidR="0002588E" w:rsidRPr="0079420D" w:rsidRDefault="0002588E" w:rsidP="00CF05AF">
            <w:pPr>
              <w:jc w:val="center"/>
              <w:rPr>
                <w:rFonts w:ascii="Arial" w:hAnsi="Arial" w:cs="Arial"/>
                <w:lang w:val="en-US"/>
              </w:rPr>
            </w:pPr>
            <w:r w:rsidRPr="0079420D">
              <w:rPr>
                <w:rFonts w:ascii="Arial" w:eastAsia="Times New Roman" w:hAnsi="Arial" w:cs="Arial"/>
                <w:b/>
                <w:bCs/>
                <w:sz w:val="16"/>
                <w:szCs w:val="16"/>
                <w:lang w:val="en-GB" w:eastAsia="pl-PL"/>
              </w:rPr>
              <w:t>Equity attributable to the owners of the parent company</w:t>
            </w:r>
          </w:p>
        </w:tc>
      </w:tr>
      <w:tr w:rsidR="0002588E" w:rsidRPr="0079420D" w:rsidTr="00CF05AF">
        <w:trPr>
          <w:trHeight w:val="1125"/>
        </w:trPr>
        <w:tc>
          <w:tcPr>
            <w:tcW w:w="4084" w:type="dxa"/>
            <w:vMerge/>
            <w:tcBorders>
              <w:top w:val="single" w:sz="4" w:space="0" w:color="00000A"/>
              <w:left w:val="single" w:sz="4" w:space="0" w:color="00000A"/>
              <w:bottom w:val="single" w:sz="4" w:space="0" w:color="00000A"/>
            </w:tcBorders>
            <w:shd w:val="clear" w:color="auto" w:fill="auto"/>
            <w:vAlign w:val="center"/>
          </w:tcPr>
          <w:p w:rsidR="0002588E" w:rsidRPr="0079420D" w:rsidRDefault="0002588E" w:rsidP="00CF05AF">
            <w:pPr>
              <w:snapToGrid w:val="0"/>
              <w:rPr>
                <w:rFonts w:ascii="Arial" w:eastAsia="Times New Roman" w:hAnsi="Arial" w:cs="Arial"/>
                <w:b/>
                <w:bCs/>
                <w:sz w:val="20"/>
                <w:szCs w:val="20"/>
                <w:lang w:val="en-US" w:eastAsia="pl-PL"/>
              </w:rPr>
            </w:pPr>
          </w:p>
        </w:tc>
        <w:tc>
          <w:tcPr>
            <w:tcW w:w="1176" w:type="dxa"/>
            <w:tcBorders>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rPr>
            </w:pPr>
            <w:r w:rsidRPr="0079420D">
              <w:rPr>
                <w:rFonts w:ascii="Arial" w:eastAsia="Times New Roman" w:hAnsi="Arial" w:cs="Arial"/>
                <w:b/>
                <w:bCs/>
                <w:sz w:val="16"/>
                <w:szCs w:val="16"/>
                <w:lang w:val="en-GB" w:eastAsia="pl-PL"/>
              </w:rPr>
              <w:t>Share capital</w:t>
            </w:r>
          </w:p>
        </w:tc>
        <w:tc>
          <w:tcPr>
            <w:tcW w:w="1256" w:type="dxa"/>
            <w:tcBorders>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rPr>
            </w:pPr>
            <w:r w:rsidRPr="0079420D">
              <w:rPr>
                <w:rFonts w:ascii="Arial" w:eastAsia="Times New Roman" w:hAnsi="Arial" w:cs="Arial"/>
                <w:b/>
                <w:bCs/>
                <w:sz w:val="16"/>
                <w:szCs w:val="16"/>
                <w:lang w:val="en-GB" w:eastAsia="pl-PL"/>
              </w:rPr>
              <w:t>Own shares</w:t>
            </w:r>
          </w:p>
        </w:tc>
        <w:tc>
          <w:tcPr>
            <w:tcW w:w="1273" w:type="dxa"/>
            <w:tcBorders>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rPr>
            </w:pPr>
            <w:r w:rsidRPr="0079420D">
              <w:rPr>
                <w:rFonts w:ascii="Arial" w:eastAsia="Times New Roman" w:hAnsi="Arial" w:cs="Arial"/>
                <w:b/>
                <w:bCs/>
                <w:sz w:val="16"/>
                <w:szCs w:val="16"/>
                <w:lang w:val="en-GB" w:eastAsia="pl-PL"/>
              </w:rPr>
              <w:t xml:space="preserve">Supplementary capital </w:t>
            </w:r>
          </w:p>
        </w:tc>
        <w:tc>
          <w:tcPr>
            <w:tcW w:w="1355" w:type="dxa"/>
            <w:tcBorders>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lang w:val="en-US"/>
              </w:rPr>
            </w:pPr>
            <w:r w:rsidRPr="0079420D">
              <w:rPr>
                <w:rFonts w:ascii="Arial" w:eastAsia="Times New Roman" w:hAnsi="Arial" w:cs="Arial"/>
                <w:b/>
                <w:bCs/>
                <w:sz w:val="16"/>
                <w:szCs w:val="16"/>
                <w:lang w:val="en-GB" w:eastAsia="pl-PL"/>
              </w:rPr>
              <w:t>Capital arising from application of hedge accounting</w:t>
            </w:r>
          </w:p>
        </w:tc>
        <w:tc>
          <w:tcPr>
            <w:tcW w:w="1160" w:type="dxa"/>
            <w:tcBorders>
              <w:left w:val="single" w:sz="4" w:space="0" w:color="00000A"/>
              <w:bottom w:val="single" w:sz="4" w:space="0" w:color="00000A"/>
            </w:tcBorders>
            <w:shd w:val="clear" w:color="auto" w:fill="EAF1DD"/>
            <w:vAlign w:val="center"/>
          </w:tcPr>
          <w:p w:rsidR="0002588E" w:rsidRPr="0079420D" w:rsidRDefault="0002588E" w:rsidP="00CF05AF">
            <w:pPr>
              <w:snapToGrid w:val="0"/>
              <w:jc w:val="center"/>
              <w:rPr>
                <w:rFonts w:ascii="Arial" w:hAnsi="Arial" w:cs="Arial"/>
                <w:lang w:val="en-US"/>
              </w:rPr>
            </w:pPr>
            <w:r w:rsidRPr="0079420D">
              <w:rPr>
                <w:rFonts w:ascii="Arial" w:eastAsia="Times New Roman" w:hAnsi="Arial" w:cs="Arial"/>
                <w:b/>
                <w:bCs/>
                <w:sz w:val="16"/>
                <w:szCs w:val="16"/>
                <w:lang w:val="en-GB" w:eastAsia="pl-PL"/>
              </w:rPr>
              <w:t xml:space="preserve">Currency translation  profit/loss of a subsidiary  </w:t>
            </w:r>
          </w:p>
        </w:tc>
        <w:tc>
          <w:tcPr>
            <w:tcW w:w="1212" w:type="dxa"/>
            <w:tcBorders>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lang w:val="en-US"/>
              </w:rPr>
            </w:pPr>
            <w:r w:rsidRPr="0079420D">
              <w:rPr>
                <w:rFonts w:ascii="Arial" w:eastAsia="Times New Roman" w:hAnsi="Arial" w:cs="Arial"/>
                <w:b/>
                <w:bCs/>
                <w:sz w:val="16"/>
                <w:szCs w:val="16"/>
                <w:lang w:val="en-GB" w:eastAsia="pl-PL"/>
              </w:rPr>
              <w:t>Undistributed profit (loss) from previous years</w:t>
            </w:r>
          </w:p>
        </w:tc>
        <w:tc>
          <w:tcPr>
            <w:tcW w:w="1222" w:type="dxa"/>
            <w:tcBorders>
              <w:left w:val="single" w:sz="4" w:space="0" w:color="00000A"/>
              <w:bottom w:val="single" w:sz="4" w:space="0" w:color="00000A"/>
            </w:tcBorders>
            <w:shd w:val="clear" w:color="auto" w:fill="EAF1DD"/>
            <w:vAlign w:val="center"/>
          </w:tcPr>
          <w:p w:rsidR="0002588E" w:rsidRPr="0079420D" w:rsidRDefault="0002588E" w:rsidP="00CF05AF">
            <w:pPr>
              <w:jc w:val="center"/>
              <w:rPr>
                <w:rFonts w:ascii="Arial" w:hAnsi="Arial" w:cs="Arial"/>
                <w:lang w:val="en-US"/>
              </w:rPr>
            </w:pPr>
            <w:r w:rsidRPr="0079420D">
              <w:rPr>
                <w:rFonts w:ascii="Arial" w:eastAsia="Times New Roman" w:hAnsi="Arial" w:cs="Arial"/>
                <w:b/>
                <w:bCs/>
                <w:sz w:val="16"/>
                <w:szCs w:val="16"/>
                <w:lang w:val="en-GB" w:eastAsia="pl-PL"/>
              </w:rPr>
              <w:t>Profit (loss) of the business year</w:t>
            </w:r>
          </w:p>
        </w:tc>
        <w:tc>
          <w:tcPr>
            <w:tcW w:w="1312" w:type="dxa"/>
            <w:tcBorders>
              <w:left w:val="single" w:sz="4" w:space="0" w:color="00000A"/>
              <w:bottom w:val="single" w:sz="4" w:space="0" w:color="00000A"/>
              <w:right w:val="single" w:sz="4" w:space="0" w:color="00000A"/>
            </w:tcBorders>
            <w:shd w:val="clear" w:color="auto" w:fill="EAF1DD"/>
            <w:vAlign w:val="center"/>
          </w:tcPr>
          <w:p w:rsidR="0002588E" w:rsidRPr="0079420D" w:rsidRDefault="0002588E" w:rsidP="00CF05AF">
            <w:pPr>
              <w:jc w:val="center"/>
              <w:rPr>
                <w:rFonts w:ascii="Arial" w:hAnsi="Arial" w:cs="Arial"/>
              </w:rPr>
            </w:pPr>
            <w:r w:rsidRPr="0079420D">
              <w:rPr>
                <w:rFonts w:ascii="Arial" w:eastAsia="Times New Roman" w:hAnsi="Arial" w:cs="Arial"/>
                <w:b/>
                <w:bCs/>
                <w:sz w:val="16"/>
                <w:szCs w:val="16"/>
                <w:lang w:val="en-GB" w:eastAsia="pl-PL"/>
              </w:rPr>
              <w:t>Total equity</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Arial" w:hAnsi="Arial" w:cs="Arial"/>
                <w:b/>
                <w:bCs/>
                <w:sz w:val="16"/>
                <w:szCs w:val="16"/>
                <w:lang w:val="en-GB" w:eastAsia="pl-PL"/>
              </w:rPr>
              <w:t xml:space="preserve"> </w:t>
            </w:r>
            <w:r w:rsidRPr="0079420D">
              <w:rPr>
                <w:rFonts w:ascii="Arial" w:eastAsia="Times New Roman" w:hAnsi="Arial" w:cs="Arial"/>
                <w:b/>
                <w:bCs/>
                <w:sz w:val="16"/>
                <w:szCs w:val="16"/>
                <w:lang w:val="en-GB" w:eastAsia="pl-PL"/>
              </w:rPr>
              <w:t xml:space="preserve">Balance on 01.04.2017 </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515 000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893 933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7 335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315 287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42 916 950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44 648 505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 xml:space="preserve">Changes in accounting principles (policy) </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 xml:space="preserve">Settlement of the result of a subsidiary </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180"/>
        </w:trPr>
        <w:tc>
          <w:tcPr>
            <w:tcW w:w="4084" w:type="dxa"/>
            <w:tcBorders>
              <w:left w:val="single" w:sz="4" w:space="0" w:color="00000A"/>
              <w:bottom w:val="single" w:sz="4" w:space="0" w:color="00000A"/>
            </w:tcBorders>
            <w:shd w:val="clear" w:color="auto" w:fill="EAF1DD"/>
            <w:vAlign w:val="bottom"/>
          </w:tcPr>
          <w:p w:rsidR="0002588E" w:rsidRPr="0079420D" w:rsidRDefault="0002588E" w:rsidP="00CF05AF">
            <w:pPr>
              <w:rPr>
                <w:rFonts w:ascii="Arial" w:hAnsi="Arial" w:cs="Arial"/>
              </w:rPr>
            </w:pPr>
            <w:r w:rsidRPr="0079420D">
              <w:rPr>
                <w:rFonts w:ascii="Arial" w:eastAsia="Times New Roman" w:hAnsi="Arial" w:cs="Arial"/>
                <w:b/>
                <w:bCs/>
                <w:sz w:val="16"/>
                <w:szCs w:val="16"/>
                <w:lang w:val="en-GB" w:eastAsia="pl-PL"/>
              </w:rPr>
              <w:t>Balance after  adjustments</w:t>
            </w:r>
          </w:p>
        </w:tc>
        <w:tc>
          <w:tcPr>
            <w:tcW w:w="117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515 000 </w:t>
            </w:r>
          </w:p>
        </w:tc>
        <w:tc>
          <w:tcPr>
            <w:tcW w:w="125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893 933  </w:t>
            </w:r>
          </w:p>
        </w:tc>
        <w:tc>
          <w:tcPr>
            <w:tcW w:w="1355"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7 335 </w:t>
            </w:r>
          </w:p>
        </w:tc>
        <w:tc>
          <w:tcPr>
            <w:tcW w:w="121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315 287 </w:t>
            </w:r>
          </w:p>
        </w:tc>
        <w:tc>
          <w:tcPr>
            <w:tcW w:w="122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42 916 950 </w:t>
            </w:r>
          </w:p>
        </w:tc>
        <w:tc>
          <w:tcPr>
            <w:tcW w:w="1312" w:type="dxa"/>
            <w:tcBorders>
              <w:left w:val="single" w:sz="4" w:space="0" w:color="00000A"/>
              <w:bottom w:val="single" w:sz="4" w:space="0" w:color="00000A"/>
              <w:right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44 648 505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val="en-GB" w:eastAsia="pl-PL"/>
              </w:rPr>
              <w:t>Issuance of shares</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Transfer of the net result</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42 916 950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(42 916 950)</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Transfer of the financial result  to capital</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val="en-GB" w:eastAsia="pl-PL"/>
              </w:rPr>
              <w:t>Dividend paid</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val="en-GB" w:eastAsia="pl-PL"/>
              </w:rPr>
              <w:t>Buyback</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r>
      <w:tr w:rsidR="0002588E" w:rsidRPr="0079420D" w:rsidTr="00CF05AF">
        <w:trPr>
          <w:trHeight w:val="255"/>
        </w:trPr>
        <w:tc>
          <w:tcPr>
            <w:tcW w:w="4084" w:type="dxa"/>
            <w:tcBorders>
              <w:left w:val="single" w:sz="4" w:space="0" w:color="00000A"/>
              <w:bottom w:val="single" w:sz="4" w:space="0" w:color="00000A"/>
            </w:tcBorders>
            <w:shd w:val="clear" w:color="auto" w:fill="EAF1DD"/>
            <w:vAlign w:val="bottom"/>
          </w:tcPr>
          <w:p w:rsidR="0002588E" w:rsidRPr="0079420D" w:rsidRDefault="0002588E" w:rsidP="00CF05AF">
            <w:pPr>
              <w:rPr>
                <w:rFonts w:ascii="Arial" w:hAnsi="Arial" w:cs="Arial"/>
              </w:rPr>
            </w:pPr>
            <w:r w:rsidRPr="0079420D">
              <w:rPr>
                <w:rFonts w:ascii="Arial" w:eastAsia="Times New Roman" w:hAnsi="Arial" w:cs="Arial"/>
                <w:b/>
                <w:bCs/>
                <w:sz w:val="16"/>
                <w:szCs w:val="16"/>
                <w:lang w:val="en-GB" w:eastAsia="pl-PL"/>
              </w:rPr>
              <w:t>Total transactions with owners</w:t>
            </w:r>
          </w:p>
        </w:tc>
        <w:tc>
          <w:tcPr>
            <w:tcW w:w="117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5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w:t>
            </w:r>
          </w:p>
        </w:tc>
        <w:tc>
          <w:tcPr>
            <w:tcW w:w="1355"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1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42 916 950 </w:t>
            </w:r>
          </w:p>
        </w:tc>
        <w:tc>
          <w:tcPr>
            <w:tcW w:w="122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(42 916 950)</w:t>
            </w:r>
          </w:p>
        </w:tc>
        <w:tc>
          <w:tcPr>
            <w:tcW w:w="1312" w:type="dxa"/>
            <w:tcBorders>
              <w:left w:val="single" w:sz="4" w:space="0" w:color="00000A"/>
              <w:bottom w:val="single" w:sz="4" w:space="0" w:color="00000A"/>
              <w:right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Net profit/loss in the period:</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11 073 576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11 073 576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val="en-GB" w:eastAsia="pl-PL"/>
              </w:rPr>
              <w:t>Other total income:</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proofErr w:type="spellStart"/>
            <w:r w:rsidRPr="0079420D">
              <w:rPr>
                <w:rFonts w:ascii="Arial" w:eastAsia="Times New Roman" w:hAnsi="Arial" w:cs="Arial"/>
                <w:sz w:val="16"/>
                <w:szCs w:val="16"/>
                <w:lang w:val="en-GB" w:eastAsia="pl-PL"/>
              </w:rPr>
              <w:t>Reevaluation</w:t>
            </w:r>
            <w:proofErr w:type="spellEnd"/>
            <w:r w:rsidRPr="0079420D">
              <w:rPr>
                <w:rFonts w:ascii="Arial" w:eastAsia="Times New Roman" w:hAnsi="Arial" w:cs="Arial"/>
                <w:sz w:val="16"/>
                <w:szCs w:val="16"/>
                <w:lang w:val="en-GB" w:eastAsia="pl-PL"/>
              </w:rPr>
              <w:t xml:space="preserve"> of fixed assets</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Financial assets available for sale</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val="en-GB" w:eastAsia="pl-PL"/>
              </w:rPr>
              <w:t>Cash flow hedges</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Exchange rate differences from revaluation of entities operating abroad</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(32 750)</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eastAsia="pl-PL"/>
              </w:rPr>
              <w:t>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(32 750)</w:t>
            </w:r>
          </w:p>
        </w:tc>
      </w:tr>
      <w:tr w:rsidR="0002588E" w:rsidRPr="0079420D" w:rsidTr="00CF05AF">
        <w:trPr>
          <w:trHeight w:val="450"/>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Exchange rate differences transferred to the financial result -sale of foreign entities</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450"/>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rPr>
            </w:pPr>
            <w:r w:rsidRPr="0079420D">
              <w:rPr>
                <w:rFonts w:ascii="Arial" w:eastAsia="Times New Roman" w:hAnsi="Arial" w:cs="Arial"/>
                <w:sz w:val="16"/>
                <w:szCs w:val="16"/>
                <w:lang w:val="en-GB" w:eastAsia="pl-PL"/>
              </w:rPr>
              <w:t xml:space="preserve">Actuarial profit and loss </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snapToGrid w:val="0"/>
              <w:rPr>
                <w:rFonts w:ascii="Arial" w:eastAsia="Times New Roman" w:hAnsi="Arial" w:cs="Arial"/>
                <w:sz w:val="16"/>
                <w:szCs w:val="16"/>
                <w:lang w:eastAsia="pl-PL"/>
              </w:rPr>
            </w:pP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snapToGrid w:val="0"/>
              <w:rPr>
                <w:rFonts w:ascii="Arial" w:eastAsia="Times New Roman" w:hAnsi="Arial" w:cs="Arial"/>
                <w:sz w:val="16"/>
                <w:szCs w:val="16"/>
                <w:lang w:eastAsia="pl-PL"/>
              </w:rPr>
            </w:pP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snapToGrid w:val="0"/>
              <w:rPr>
                <w:rFonts w:ascii="Arial" w:eastAsia="Times New Roman" w:hAnsi="Arial" w:cs="Arial"/>
                <w:sz w:val="16"/>
                <w:szCs w:val="16"/>
                <w:lang w:eastAsia="pl-PL"/>
              </w:rPr>
            </w:pP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snapToGrid w:val="0"/>
              <w:rPr>
                <w:rFonts w:ascii="Arial" w:eastAsia="Times New Roman" w:hAnsi="Arial" w:cs="Arial"/>
                <w:sz w:val="16"/>
                <w:szCs w:val="16"/>
                <w:lang w:eastAsia="pl-PL"/>
              </w:rPr>
            </w:pP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EAF1DD"/>
            <w:vAlign w:val="bottom"/>
          </w:tcPr>
          <w:p w:rsidR="0002588E" w:rsidRPr="0079420D" w:rsidRDefault="0002588E" w:rsidP="00CF05AF">
            <w:pPr>
              <w:rPr>
                <w:rFonts w:ascii="Arial" w:hAnsi="Arial" w:cs="Arial"/>
              </w:rPr>
            </w:pPr>
            <w:r w:rsidRPr="0079420D">
              <w:rPr>
                <w:rFonts w:ascii="Arial" w:eastAsia="Times New Roman" w:hAnsi="Arial" w:cs="Arial"/>
                <w:b/>
                <w:bCs/>
                <w:sz w:val="16"/>
                <w:szCs w:val="16"/>
                <w:lang w:val="en-GB" w:eastAsia="pl-PL"/>
              </w:rPr>
              <w:t>Total  comprehensive income</w:t>
            </w:r>
          </w:p>
        </w:tc>
        <w:tc>
          <w:tcPr>
            <w:tcW w:w="117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5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355"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(32 750)</w:t>
            </w:r>
          </w:p>
        </w:tc>
        <w:tc>
          <w:tcPr>
            <w:tcW w:w="121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2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11 073 576 </w:t>
            </w:r>
          </w:p>
        </w:tc>
        <w:tc>
          <w:tcPr>
            <w:tcW w:w="1312" w:type="dxa"/>
            <w:tcBorders>
              <w:left w:val="single" w:sz="4" w:space="0" w:color="00000A"/>
              <w:bottom w:val="single" w:sz="4" w:space="0" w:color="00000A"/>
              <w:right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11 040 826 </w:t>
            </w:r>
          </w:p>
        </w:tc>
      </w:tr>
      <w:tr w:rsidR="0002588E" w:rsidRPr="0079420D" w:rsidTr="00CF05AF">
        <w:trPr>
          <w:trHeight w:val="450"/>
        </w:trPr>
        <w:tc>
          <w:tcPr>
            <w:tcW w:w="4084"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GB" w:eastAsia="pl-PL"/>
              </w:rPr>
              <w:t xml:space="preserve">Transfer to retained earnings  (sale of </w:t>
            </w:r>
            <w:proofErr w:type="spellStart"/>
            <w:r w:rsidRPr="0079420D">
              <w:rPr>
                <w:rFonts w:ascii="Arial" w:eastAsia="Times New Roman" w:hAnsi="Arial" w:cs="Arial"/>
                <w:sz w:val="16"/>
                <w:szCs w:val="16"/>
                <w:lang w:val="en-GB" w:eastAsia="pl-PL"/>
              </w:rPr>
              <w:t>reevaluated</w:t>
            </w:r>
            <w:proofErr w:type="spellEnd"/>
            <w:r w:rsidRPr="0079420D">
              <w:rPr>
                <w:rFonts w:ascii="Arial" w:eastAsia="Times New Roman" w:hAnsi="Arial" w:cs="Arial"/>
                <w:sz w:val="16"/>
                <w:szCs w:val="16"/>
                <w:lang w:val="en-GB" w:eastAsia="pl-PL"/>
              </w:rPr>
              <w:t xml:space="preserve">  fixed assets) </w:t>
            </w:r>
          </w:p>
        </w:tc>
        <w:tc>
          <w:tcPr>
            <w:tcW w:w="117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56"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273"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355" w:type="dxa"/>
            <w:tcBorders>
              <w:left w:val="single" w:sz="4" w:space="0" w:color="00000A"/>
              <w:bottom w:val="single" w:sz="4" w:space="0" w:color="00000A"/>
            </w:tcBorders>
            <w:shd w:val="clear" w:color="auto" w:fill="FFFFFF"/>
            <w:vAlign w:val="bottom"/>
          </w:tcPr>
          <w:p w:rsidR="0002588E" w:rsidRPr="0079420D" w:rsidRDefault="0002588E" w:rsidP="00CF05AF">
            <w:pPr>
              <w:rPr>
                <w:rFonts w:ascii="Arial" w:hAnsi="Arial" w:cs="Arial"/>
                <w:lang w:val="en-US"/>
              </w:rPr>
            </w:pPr>
            <w:r w:rsidRPr="0079420D">
              <w:rPr>
                <w:rFonts w:ascii="Arial" w:eastAsia="Times New Roman" w:hAnsi="Arial" w:cs="Arial"/>
                <w:sz w:val="16"/>
                <w:szCs w:val="16"/>
                <w:lang w:val="en-US" w:eastAsia="pl-PL"/>
              </w:rPr>
              <w:t> </w:t>
            </w:r>
          </w:p>
        </w:tc>
        <w:tc>
          <w:tcPr>
            <w:tcW w:w="1160"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1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222" w:type="dxa"/>
            <w:tcBorders>
              <w:left w:val="single" w:sz="4" w:space="0" w:color="00000A"/>
              <w:bottom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c>
          <w:tcPr>
            <w:tcW w:w="1312" w:type="dxa"/>
            <w:tcBorders>
              <w:left w:val="single" w:sz="4" w:space="0" w:color="00000A"/>
              <w:bottom w:val="single" w:sz="4" w:space="0" w:color="00000A"/>
              <w:right w:val="single" w:sz="4" w:space="0" w:color="00000A"/>
            </w:tcBorders>
            <w:shd w:val="clear" w:color="auto" w:fill="FFFFFF"/>
            <w:vAlign w:val="bottom"/>
          </w:tcPr>
          <w:p w:rsidR="0002588E" w:rsidRPr="0079420D" w:rsidRDefault="0002588E" w:rsidP="00CF05AF">
            <w:pPr>
              <w:jc w:val="right"/>
              <w:rPr>
                <w:rFonts w:ascii="Arial" w:hAnsi="Arial" w:cs="Arial"/>
              </w:rPr>
            </w:pPr>
            <w:r w:rsidRPr="0079420D">
              <w:rPr>
                <w:rFonts w:ascii="Arial" w:eastAsia="Times New Roman" w:hAnsi="Arial" w:cs="Arial"/>
                <w:sz w:val="16"/>
                <w:szCs w:val="16"/>
                <w:lang w:eastAsia="pl-PL"/>
              </w:rPr>
              <w:t xml:space="preserve">-   </w:t>
            </w:r>
          </w:p>
        </w:tc>
      </w:tr>
      <w:tr w:rsidR="0002588E" w:rsidRPr="0079420D" w:rsidTr="00CF05AF">
        <w:trPr>
          <w:trHeight w:val="255"/>
        </w:trPr>
        <w:tc>
          <w:tcPr>
            <w:tcW w:w="4084" w:type="dxa"/>
            <w:tcBorders>
              <w:left w:val="single" w:sz="4" w:space="0" w:color="00000A"/>
              <w:bottom w:val="single" w:sz="4" w:space="0" w:color="00000A"/>
            </w:tcBorders>
            <w:shd w:val="clear" w:color="auto" w:fill="EAF1DD"/>
            <w:vAlign w:val="bottom"/>
          </w:tcPr>
          <w:p w:rsidR="0002588E" w:rsidRPr="0079420D" w:rsidRDefault="0002588E" w:rsidP="00CF05AF">
            <w:pPr>
              <w:rPr>
                <w:rFonts w:ascii="Arial" w:hAnsi="Arial" w:cs="Arial"/>
              </w:rPr>
            </w:pPr>
            <w:r w:rsidRPr="0079420D">
              <w:rPr>
                <w:rFonts w:ascii="Arial" w:eastAsia="Times New Roman" w:hAnsi="Arial" w:cs="Arial"/>
                <w:b/>
                <w:bCs/>
                <w:sz w:val="16"/>
                <w:szCs w:val="16"/>
                <w:lang w:val="en-GB" w:eastAsia="pl-PL"/>
              </w:rPr>
              <w:t>Balance as of  30.06.2017</w:t>
            </w:r>
          </w:p>
        </w:tc>
        <w:tc>
          <w:tcPr>
            <w:tcW w:w="117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515 000 </w:t>
            </w:r>
          </w:p>
        </w:tc>
        <w:tc>
          <w:tcPr>
            <w:tcW w:w="1256"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273"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893 933 </w:t>
            </w:r>
          </w:p>
        </w:tc>
        <w:tc>
          <w:tcPr>
            <w:tcW w:w="1355"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   </w:t>
            </w:r>
          </w:p>
        </w:tc>
        <w:tc>
          <w:tcPr>
            <w:tcW w:w="1160"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(25 415)</w:t>
            </w:r>
          </w:p>
        </w:tc>
        <w:tc>
          <w:tcPr>
            <w:tcW w:w="121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43 232 237 </w:t>
            </w:r>
          </w:p>
        </w:tc>
        <w:tc>
          <w:tcPr>
            <w:tcW w:w="1222" w:type="dxa"/>
            <w:tcBorders>
              <w:left w:val="single" w:sz="4" w:space="0" w:color="00000A"/>
              <w:bottom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11 073 576 </w:t>
            </w:r>
          </w:p>
        </w:tc>
        <w:tc>
          <w:tcPr>
            <w:tcW w:w="1312" w:type="dxa"/>
            <w:tcBorders>
              <w:left w:val="single" w:sz="4" w:space="0" w:color="00000A"/>
              <w:bottom w:val="single" w:sz="4" w:space="0" w:color="00000A"/>
              <w:right w:val="single" w:sz="4" w:space="0" w:color="00000A"/>
            </w:tcBorders>
            <w:shd w:val="clear" w:color="auto" w:fill="EAF1DD"/>
            <w:vAlign w:val="bottom"/>
          </w:tcPr>
          <w:p w:rsidR="0002588E" w:rsidRPr="0079420D" w:rsidRDefault="0002588E" w:rsidP="00CF05AF">
            <w:pPr>
              <w:jc w:val="right"/>
              <w:rPr>
                <w:rFonts w:ascii="Arial" w:hAnsi="Arial" w:cs="Arial"/>
              </w:rPr>
            </w:pPr>
            <w:r w:rsidRPr="0079420D">
              <w:rPr>
                <w:rFonts w:ascii="Arial" w:eastAsia="Times New Roman" w:hAnsi="Arial" w:cs="Arial"/>
                <w:b/>
                <w:bCs/>
                <w:sz w:val="16"/>
                <w:szCs w:val="16"/>
                <w:lang w:eastAsia="pl-PL"/>
              </w:rPr>
              <w:t xml:space="preserve">55 689 331 </w:t>
            </w:r>
          </w:p>
        </w:tc>
      </w:tr>
    </w:tbl>
    <w:p w:rsidR="0002588E" w:rsidRPr="0079420D" w:rsidRDefault="0002588E">
      <w:pPr>
        <w:suppressAutoHyphens w:val="0"/>
        <w:rPr>
          <w:rFonts w:ascii="Arial" w:hAnsi="Arial" w:cs="Arial"/>
          <w:b/>
          <w:bCs/>
          <w:lang w:val="en-GB"/>
        </w:rPr>
      </w:pPr>
      <w:r w:rsidRPr="0079420D">
        <w:rPr>
          <w:rFonts w:ascii="Arial" w:hAnsi="Arial" w:cs="Arial"/>
          <w:b/>
          <w:bCs/>
          <w:lang w:val="en-GB"/>
        </w:rPr>
        <w:br w:type="page"/>
      </w:r>
    </w:p>
    <w:p w:rsidR="0002588E" w:rsidRPr="0079420D" w:rsidRDefault="0002588E">
      <w:pPr>
        <w:rPr>
          <w:rFonts w:ascii="Arial" w:hAnsi="Arial" w:cs="Arial"/>
          <w:b/>
          <w:bCs/>
          <w:lang w:val="en-GB"/>
        </w:rPr>
        <w:sectPr w:rsidR="0002588E" w:rsidRPr="0079420D" w:rsidSect="0002588E">
          <w:pgSz w:w="16838" w:h="11906" w:orient="landscape" w:code="9"/>
          <w:pgMar w:top="1134" w:right="1134" w:bottom="1134" w:left="1134" w:header="709" w:footer="709" w:gutter="0"/>
          <w:cols w:space="708"/>
          <w:docGrid w:linePitch="360"/>
        </w:sectPr>
      </w:pPr>
    </w:p>
    <w:p w:rsidR="00714D7C" w:rsidRPr="0079420D" w:rsidRDefault="00714D7C">
      <w:pPr>
        <w:rPr>
          <w:rFonts w:ascii="Arial" w:hAnsi="Arial" w:cs="Arial"/>
          <w:b/>
          <w:bCs/>
          <w:lang w:val="en-GB"/>
        </w:rPr>
      </w:pPr>
    </w:p>
    <w:p w:rsidR="00714D7C" w:rsidRPr="0079420D" w:rsidRDefault="00757B3A">
      <w:pPr>
        <w:rPr>
          <w:rFonts w:ascii="Arial" w:hAnsi="Arial" w:cs="Arial"/>
          <w:lang w:val="en-US"/>
        </w:rPr>
      </w:pPr>
      <w:r w:rsidRPr="0079420D">
        <w:rPr>
          <w:rFonts w:ascii="Arial" w:hAnsi="Arial" w:cs="Arial"/>
          <w:b/>
          <w:bCs/>
          <w:lang w:val="en-GB"/>
        </w:rPr>
        <w:t>6. INTERIM CONDENSED CONSOLIDATED STATEMENT OF CASH FLOWS</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30" w:type="dxa"/>
        <w:tblLayout w:type="fixed"/>
        <w:tblCellMar>
          <w:left w:w="70" w:type="dxa"/>
          <w:right w:w="70" w:type="dxa"/>
        </w:tblCellMar>
        <w:tblLook w:val="0000" w:firstRow="0" w:lastRow="0" w:firstColumn="0" w:lastColumn="0" w:noHBand="0" w:noVBand="0"/>
      </w:tblPr>
      <w:tblGrid>
        <w:gridCol w:w="5648"/>
        <w:gridCol w:w="191"/>
        <w:gridCol w:w="1163"/>
        <w:gridCol w:w="1270"/>
        <w:gridCol w:w="1227"/>
      </w:tblGrid>
      <w:tr w:rsidR="00714D7C" w:rsidRPr="0079420D">
        <w:trPr>
          <w:trHeight w:val="705"/>
        </w:trPr>
        <w:tc>
          <w:tcPr>
            <w:tcW w:w="5648" w:type="dxa"/>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val="en-GB" w:eastAsia="pl-PL"/>
              </w:rPr>
              <w:t>Specification</w:t>
            </w:r>
          </w:p>
        </w:tc>
        <w:tc>
          <w:tcPr>
            <w:tcW w:w="191" w:type="dxa"/>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8"/>
                <w:szCs w:val="18"/>
                <w:lang w:eastAsia="pl-PL"/>
              </w:rPr>
              <w:t> </w:t>
            </w:r>
          </w:p>
        </w:tc>
        <w:tc>
          <w:tcPr>
            <w:tcW w:w="1163" w:type="dxa"/>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Cash flows for: 01.04.2017 - 30.06.2017</w:t>
            </w:r>
          </w:p>
        </w:tc>
        <w:tc>
          <w:tcPr>
            <w:tcW w:w="1270" w:type="dxa"/>
            <w:tcBorders>
              <w:top w:val="single" w:sz="4" w:space="0" w:color="000000"/>
              <w:left w:val="single" w:sz="4" w:space="0" w:color="000000"/>
              <w:bottom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Cash flows for: 01.04.2016 31.03.2017</w:t>
            </w:r>
          </w:p>
        </w:tc>
        <w:tc>
          <w:tcPr>
            <w:tcW w:w="1227" w:type="dxa"/>
            <w:tcBorders>
              <w:top w:val="single" w:sz="4" w:space="0" w:color="000000"/>
              <w:left w:val="single" w:sz="4" w:space="0" w:color="000000"/>
              <w:right w:val="single" w:sz="4" w:space="0" w:color="000000"/>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Cash flows for: 01.04.2016 30.06.2016</w:t>
            </w:r>
          </w:p>
        </w:tc>
      </w:tr>
      <w:tr w:rsidR="00714D7C" w:rsidRPr="0079420D">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CASH FLOWS FROM OPERATING ACTIVITIES</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US" w:eastAsia="pl-PL"/>
              </w:rPr>
              <w:t> </w:t>
            </w:r>
          </w:p>
        </w:tc>
      </w:tr>
      <w:tr w:rsidR="00714D7C" w:rsidRPr="0079420D">
        <w:trPr>
          <w:trHeight w:val="255"/>
        </w:trPr>
        <w:tc>
          <w:tcPr>
            <w:tcW w:w="5648"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Net profit</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13 767 920 </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53 468 384 </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11 319 601 </w:t>
            </w:r>
          </w:p>
        </w:tc>
      </w:tr>
      <w:tr w:rsidR="00714D7C" w:rsidRPr="0079420D">
        <w:trPr>
          <w:trHeight w:val="255"/>
        </w:trPr>
        <w:tc>
          <w:tcPr>
            <w:tcW w:w="5648"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Total adjustments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(3 131 813)</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(10 263 773)</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(1 693 268)</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Depreciation and amortisation</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549 632 </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1 693 200 </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354 947 </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Foreign exchange gain (loss)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Interest and profit sharing (dividend)</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(118 811)</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Profit (loss) on operating activity</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Profit on sale of shares  in the associate </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Ineffective part of cash flows hedges </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Changes in working capital</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(580 510)</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(858 033)</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117 802 </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Arial" w:hAnsi="Arial" w:cs="Arial"/>
                <w:sz w:val="16"/>
                <w:szCs w:val="16"/>
                <w:lang w:val="en-GB" w:eastAsia="pl-PL"/>
              </w:rPr>
              <w:t xml:space="preserve">           </w:t>
            </w:r>
            <w:r w:rsidRPr="0079420D">
              <w:rPr>
                <w:rFonts w:ascii="Arial" w:eastAsia="Times New Roman" w:hAnsi="Arial" w:cs="Arial"/>
                <w:sz w:val="16"/>
                <w:szCs w:val="16"/>
                <w:lang w:val="en-GB" w:eastAsia="pl-PL"/>
              </w:rPr>
              <w:t>Change in provisions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(575)</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Arial" w:hAnsi="Arial" w:cs="Arial"/>
                <w:sz w:val="16"/>
                <w:szCs w:val="16"/>
                <w:lang w:val="en-GB" w:eastAsia="pl-PL"/>
              </w:rPr>
              <w:t xml:space="preserve">           </w:t>
            </w:r>
            <w:r w:rsidRPr="0079420D">
              <w:rPr>
                <w:rFonts w:ascii="Arial" w:eastAsia="Times New Roman" w:hAnsi="Arial" w:cs="Arial"/>
                <w:sz w:val="16"/>
                <w:szCs w:val="16"/>
                <w:lang w:val="en-GB" w:eastAsia="pl-PL"/>
              </w:rPr>
              <w:t>Change in inventories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Arial" w:hAnsi="Arial" w:cs="Arial"/>
                <w:sz w:val="16"/>
                <w:szCs w:val="16"/>
                <w:lang w:val="en-GB" w:eastAsia="pl-PL"/>
              </w:rPr>
              <w:t xml:space="preserve">           </w:t>
            </w:r>
            <w:r w:rsidRPr="0079420D">
              <w:rPr>
                <w:rFonts w:ascii="Arial" w:eastAsia="Times New Roman" w:hAnsi="Arial" w:cs="Arial"/>
                <w:sz w:val="16"/>
                <w:szCs w:val="16"/>
                <w:lang w:val="en-GB" w:eastAsia="pl-PL"/>
              </w:rPr>
              <w:t>Change in receivables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(672 703)</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(1 238 687)</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(164 737)</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Arial" w:hAnsi="Arial" w:cs="Arial"/>
                <w:sz w:val="16"/>
                <w:szCs w:val="16"/>
                <w:lang w:val="en-GB" w:eastAsia="pl-PL"/>
              </w:rPr>
              <w:t xml:space="preserve">           </w:t>
            </w:r>
            <w:r w:rsidRPr="0079420D">
              <w:rPr>
                <w:rFonts w:ascii="Arial" w:eastAsia="Times New Roman" w:hAnsi="Arial" w:cs="Arial"/>
                <w:sz w:val="16"/>
                <w:szCs w:val="16"/>
                <w:lang w:val="en-GB" w:eastAsia="pl-PL"/>
              </w:rPr>
              <w:t>Change in short-term liabilities – excluding  financial liabilities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(36 357)</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659 330 </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246 540 </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Arial" w:hAnsi="Arial" w:cs="Arial"/>
                <w:sz w:val="16"/>
                <w:szCs w:val="16"/>
                <w:lang w:val="en-GB" w:eastAsia="pl-PL"/>
              </w:rPr>
              <w:t xml:space="preserve">           </w:t>
            </w:r>
            <w:r w:rsidRPr="0079420D">
              <w:rPr>
                <w:rFonts w:ascii="Arial" w:eastAsia="Times New Roman" w:hAnsi="Arial" w:cs="Arial"/>
                <w:sz w:val="16"/>
                <w:szCs w:val="16"/>
                <w:lang w:val="en-GB" w:eastAsia="pl-PL"/>
              </w:rPr>
              <w:t>Change in prepayments and accruals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128 549 </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(278 101)</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35 999 </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hAnsi="Arial" w:cs="Arial"/>
                <w:sz w:val="16"/>
                <w:szCs w:val="16"/>
              </w:rPr>
              <w:t xml:space="preserve">Paid income tax </w:t>
            </w:r>
          </w:p>
        </w:tc>
        <w:tc>
          <w:tcPr>
            <w:tcW w:w="191" w:type="dxa"/>
            <w:tcBorders>
              <w:left w:val="single" w:sz="4" w:space="0" w:color="000000"/>
              <w:bottom w:val="single" w:sz="4" w:space="0" w:color="000000"/>
            </w:tcBorders>
            <w:shd w:val="clear" w:color="auto" w:fill="auto"/>
            <w:vAlign w:val="bottom"/>
          </w:tcPr>
          <w:p w:rsidR="00714D7C" w:rsidRPr="0079420D" w:rsidRDefault="00714D7C">
            <w:pPr>
              <w:snapToGrid w:val="0"/>
              <w:jc w:val="center"/>
              <w:rPr>
                <w:rFonts w:ascii="Arial" w:eastAsia="Times New Roman" w:hAnsi="Arial" w:cs="Arial"/>
                <w:sz w:val="16"/>
                <w:szCs w:val="16"/>
                <w:lang w:eastAsia="pl-PL"/>
              </w:rPr>
            </w:pP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(3 100 934)</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(11 058 540)</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(2 230 407)</w:t>
            </w:r>
          </w:p>
        </w:tc>
      </w:tr>
      <w:tr w:rsidR="00714D7C" w:rsidRPr="0079420D">
        <w:trPr>
          <w:trHeight w:val="27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adjustments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 </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78 411 </w:t>
            </w:r>
          </w:p>
        </w:tc>
        <w:tc>
          <w:tcPr>
            <w:tcW w:w="1227" w:type="dxa"/>
            <w:tcBorders>
              <w:left w:val="single" w:sz="4" w:space="0" w:color="000000"/>
              <w:bottom w:val="single" w:sz="8"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64 390 </w:t>
            </w:r>
          </w:p>
        </w:tc>
      </w:tr>
      <w:tr w:rsidR="00714D7C" w:rsidRPr="0079420D">
        <w:trPr>
          <w:trHeight w:val="285"/>
        </w:trPr>
        <w:tc>
          <w:tcPr>
            <w:tcW w:w="5648" w:type="dxa"/>
            <w:tcBorders>
              <w:left w:val="single" w:sz="4" w:space="0" w:color="000000"/>
              <w:bottom w:val="single" w:sz="4"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Net cash flows from operating activity</w:t>
            </w:r>
          </w:p>
        </w:tc>
        <w:tc>
          <w:tcPr>
            <w:tcW w:w="191" w:type="dxa"/>
            <w:tcBorders>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10 636 107 </w:t>
            </w:r>
          </w:p>
        </w:tc>
        <w:tc>
          <w:tcPr>
            <w:tcW w:w="1270" w:type="dxa"/>
            <w:tcBorders>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43 204 610 </w:t>
            </w:r>
          </w:p>
        </w:tc>
        <w:tc>
          <w:tcPr>
            <w:tcW w:w="1227" w:type="dxa"/>
            <w:tcBorders>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9 626 334 </w:t>
            </w:r>
          </w:p>
        </w:tc>
      </w:tr>
      <w:tr w:rsidR="00714D7C" w:rsidRPr="0079420D">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CSH FLOWS FROM INVESTING ACTIVITIES</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US" w:eastAsia="pl-PL"/>
              </w:rPr>
              <w:t> </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Expenses on acquisition of intangible and tangible assets</w:t>
            </w:r>
          </w:p>
        </w:tc>
        <w:tc>
          <w:tcPr>
            <w:tcW w:w="191"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(1 183 602)</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(3 977 792)</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(933 533)</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Proceeds (inflows) from  sale of intangible assets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8"/>
                <w:szCs w:val="18"/>
                <w:lang w:val="en-US" w:eastAsia="pl-PL"/>
              </w:rPr>
              <w:t> </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Expenses on acquisition of tangible fixed  assets</w:t>
            </w:r>
          </w:p>
        </w:tc>
        <w:tc>
          <w:tcPr>
            <w:tcW w:w="191" w:type="dxa"/>
            <w:tcBorders>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6"/>
                <w:szCs w:val="16"/>
                <w:lang w:val="en-US" w:eastAsia="pl-PL"/>
              </w:rPr>
            </w:pPr>
          </w:p>
        </w:tc>
        <w:tc>
          <w:tcPr>
            <w:tcW w:w="1163" w:type="dxa"/>
            <w:tcBorders>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US" w:eastAsia="pl-PL"/>
              </w:rPr>
            </w:pPr>
          </w:p>
        </w:tc>
        <w:tc>
          <w:tcPr>
            <w:tcW w:w="1270" w:type="dxa"/>
            <w:tcBorders>
              <w:left w:val="single" w:sz="4" w:space="0" w:color="000000"/>
              <w:bottom w:val="single" w:sz="4" w:space="0" w:color="000000"/>
            </w:tcBorders>
            <w:shd w:val="clear" w:color="auto" w:fill="auto"/>
            <w:vAlign w:val="bottom"/>
          </w:tcPr>
          <w:p w:rsidR="00714D7C" w:rsidRPr="0079420D" w:rsidRDefault="00714D7C">
            <w:pPr>
              <w:snapToGrid w:val="0"/>
              <w:rPr>
                <w:rFonts w:ascii="Arial" w:eastAsia="Times New Roman" w:hAnsi="Arial" w:cs="Arial"/>
                <w:sz w:val="18"/>
                <w:szCs w:val="18"/>
                <w:lang w:val="en-US" w:eastAsia="pl-PL"/>
              </w:rPr>
            </w:pP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14D7C">
            <w:pPr>
              <w:snapToGrid w:val="0"/>
              <w:jc w:val="right"/>
              <w:rPr>
                <w:rFonts w:ascii="Arial" w:eastAsia="Times New Roman" w:hAnsi="Arial" w:cs="Arial"/>
                <w:sz w:val="18"/>
                <w:szCs w:val="18"/>
                <w:lang w:val="en-US" w:eastAsia="pl-PL"/>
              </w:rPr>
            </w:pP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Proceeds (inflows) from  sale of tangible fixed assets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Expenses on acquisition of investment property</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Proceeds (inflows) from  sale of investment property</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Expenses on acquisition of financial assets available for sale </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Proceeds (inflows) from sale  of financial assets available for sale </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Expenses on acquisition of financial assets intended for trading </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Proceeds (inflows) from sale  of financial assets intended for trading </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Expenses on acquisition of subsidiaries (decreased by  assets taken over)</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Proceeds (inflows) from sale of subsidiaries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Loans granted</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Repayment of granted loans and other financial assets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Interest received</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118 811 </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Dividends received</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left w:val="single" w:sz="4" w:space="0" w:color="000000"/>
              <w:bottom w:val="single" w:sz="8"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5648" w:type="dxa"/>
            <w:tcBorders>
              <w:left w:val="single" w:sz="4" w:space="0" w:color="000000"/>
              <w:bottom w:val="single" w:sz="4"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Net cash flows on investment activities</w:t>
            </w:r>
          </w:p>
        </w:tc>
        <w:tc>
          <w:tcPr>
            <w:tcW w:w="191" w:type="dxa"/>
            <w:tcBorders>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163" w:type="dxa"/>
            <w:tcBorders>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(1 183 602)</w:t>
            </w:r>
          </w:p>
        </w:tc>
        <w:tc>
          <w:tcPr>
            <w:tcW w:w="1270" w:type="dxa"/>
            <w:tcBorders>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(3 858 980)</w:t>
            </w:r>
          </w:p>
        </w:tc>
        <w:tc>
          <w:tcPr>
            <w:tcW w:w="1227" w:type="dxa"/>
            <w:tcBorders>
              <w:top w:val="single" w:sz="8" w:space="0" w:color="000000"/>
              <w:left w:val="single" w:sz="4" w:space="0" w:color="000000"/>
              <w:bottom w:val="single" w:sz="8"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(933 533)</w:t>
            </w:r>
          </w:p>
        </w:tc>
      </w:tr>
      <w:tr w:rsidR="00714D7C" w:rsidRPr="0079420D">
        <w:trPr>
          <w:trHeight w:val="255"/>
        </w:trPr>
        <w:tc>
          <w:tcPr>
            <w:tcW w:w="8272" w:type="dxa"/>
            <w:gridSpan w:val="4"/>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CASH FLOWS FROM FINANCIAL ACTIVITY</w:t>
            </w:r>
          </w:p>
        </w:tc>
        <w:tc>
          <w:tcPr>
            <w:tcW w:w="1227" w:type="dxa"/>
            <w:tcBorders>
              <w:left w:val="single" w:sz="4" w:space="0" w:color="000000"/>
              <w:bottom w:val="single" w:sz="4" w:space="0" w:color="000000"/>
              <w:right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US" w:eastAsia="pl-PL"/>
              </w:rPr>
              <w:t> </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Net proceeds from issuance of shares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Buy back</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Proceeds from issuance of debt securities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Redemption of debt securities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Proceeds from incurred credits and loans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lastRenderedPageBreak/>
              <w:t>Repayment of credits and loans</w:t>
            </w:r>
          </w:p>
        </w:tc>
        <w:tc>
          <w:tcPr>
            <w:tcW w:w="191" w:type="dxa"/>
            <w:tcBorders>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Payment of liabilities arising from financial leasing</w:t>
            </w:r>
          </w:p>
        </w:tc>
        <w:tc>
          <w:tcPr>
            <w:tcW w:w="191"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top w:val="single" w:sz="4" w:space="0" w:color="000000"/>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Dividend paid</w:t>
            </w:r>
          </w:p>
        </w:tc>
        <w:tc>
          <w:tcPr>
            <w:tcW w:w="191"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(27 810 000)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5648" w:type="dxa"/>
            <w:tcBorders>
              <w:top w:val="single" w:sz="4" w:space="0" w:color="000000"/>
              <w:left w:val="single" w:sz="4" w:space="0" w:color="000000"/>
              <w:bottom w:val="single" w:sz="4" w:space="0" w:color="000000"/>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Interest paid</w:t>
            </w:r>
          </w:p>
        </w:tc>
        <w:tc>
          <w:tcPr>
            <w:tcW w:w="191"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Net cash flows from financial activity</w:t>
            </w:r>
          </w:p>
        </w:tc>
        <w:tc>
          <w:tcPr>
            <w:tcW w:w="191"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270"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(27 810 000)</w:t>
            </w:r>
          </w:p>
        </w:tc>
        <w:tc>
          <w:tcPr>
            <w:tcW w:w="122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r>
      <w:tr w:rsidR="00714D7C" w:rsidRPr="0079420D">
        <w:trPr>
          <w:trHeight w:val="270"/>
        </w:trPr>
        <w:tc>
          <w:tcPr>
            <w:tcW w:w="5648"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NET TOTAL CASH FLOWS</w:t>
            </w:r>
          </w:p>
        </w:tc>
        <w:tc>
          <w:tcPr>
            <w:tcW w:w="191"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9 452 505 </w:t>
            </w:r>
          </w:p>
        </w:tc>
        <w:tc>
          <w:tcPr>
            <w:tcW w:w="1270"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11 535 630 </w:t>
            </w:r>
          </w:p>
        </w:tc>
        <w:tc>
          <w:tcPr>
            <w:tcW w:w="122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8 692 801 </w:t>
            </w:r>
          </w:p>
        </w:tc>
      </w:tr>
      <w:tr w:rsidR="00714D7C" w:rsidRPr="0079420D">
        <w:trPr>
          <w:trHeight w:val="450"/>
        </w:trPr>
        <w:tc>
          <w:tcPr>
            <w:tcW w:w="5648"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BALANCE CHANGE OF  CASH, INCLUDING</w:t>
            </w:r>
          </w:p>
        </w:tc>
        <w:tc>
          <w:tcPr>
            <w:tcW w:w="191"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9 452 505 </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11 535 630 </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8 692 801 </w:t>
            </w:r>
          </w:p>
        </w:tc>
      </w:tr>
      <w:tr w:rsidR="00714D7C" w:rsidRPr="0079420D">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change in cash due to exchange rate gains or losses</w:t>
            </w:r>
          </w:p>
        </w:tc>
        <w:tc>
          <w:tcPr>
            <w:tcW w:w="191"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lang w:val="en-US"/>
              </w:rPr>
            </w:pPr>
            <w:r w:rsidRPr="0079420D">
              <w:rPr>
                <w:rFonts w:ascii="Arial" w:eastAsia="Times New Roman" w:hAnsi="Arial" w:cs="Arial"/>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OPENING BALANCE OF CASH</w:t>
            </w:r>
          </w:p>
        </w:tc>
        <w:tc>
          <w:tcPr>
            <w:tcW w:w="191"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34 749 564 </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23 213 934</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23 213 934 </w:t>
            </w:r>
          </w:p>
        </w:tc>
      </w:tr>
      <w:tr w:rsidR="00714D7C" w:rsidRPr="0079420D">
        <w:trPr>
          <w:trHeight w:val="255"/>
        </w:trPr>
        <w:tc>
          <w:tcPr>
            <w:tcW w:w="5648"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CLOSING BALANCE OF CASH (F +/- D), including</w:t>
            </w:r>
          </w:p>
        </w:tc>
        <w:tc>
          <w:tcPr>
            <w:tcW w:w="191"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US" w:eastAsia="pl-PL"/>
              </w:rPr>
              <w:t> </w:t>
            </w:r>
          </w:p>
        </w:tc>
        <w:tc>
          <w:tcPr>
            <w:tcW w:w="1163"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44 202 069 </w:t>
            </w:r>
          </w:p>
        </w:tc>
        <w:tc>
          <w:tcPr>
            <w:tcW w:w="1270" w:type="dxa"/>
            <w:tcBorders>
              <w:top w:val="single" w:sz="4" w:space="0" w:color="000000"/>
              <w:left w:val="single" w:sz="4" w:space="0" w:color="000000"/>
              <w:bottom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34 749 564 </w:t>
            </w:r>
          </w:p>
        </w:tc>
        <w:tc>
          <w:tcPr>
            <w:tcW w:w="1227" w:type="dxa"/>
            <w:tcBorders>
              <w:top w:val="single" w:sz="4" w:space="0" w:color="000000"/>
              <w:left w:val="single" w:sz="4" w:space="0" w:color="000000"/>
              <w:bottom w:val="single" w:sz="4" w:space="0" w:color="000000"/>
              <w:right w:val="single" w:sz="4" w:space="0" w:color="000000"/>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31 906 735 </w:t>
            </w:r>
          </w:p>
        </w:tc>
      </w:tr>
      <w:tr w:rsidR="00714D7C" w:rsidRPr="0079420D">
        <w:trPr>
          <w:trHeight w:val="255"/>
        </w:trPr>
        <w:tc>
          <w:tcPr>
            <w:tcW w:w="5648"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-with limited disposability</w:t>
            </w:r>
          </w:p>
        </w:tc>
        <w:tc>
          <w:tcPr>
            <w:tcW w:w="191"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center"/>
              <w:rPr>
                <w:rFonts w:ascii="Arial" w:hAnsi="Arial" w:cs="Arial"/>
              </w:rPr>
            </w:pPr>
            <w:r w:rsidRPr="0079420D">
              <w:rPr>
                <w:rFonts w:ascii="Arial" w:eastAsia="Times New Roman" w:hAnsi="Arial" w:cs="Arial"/>
                <w:sz w:val="16"/>
                <w:szCs w:val="16"/>
                <w:lang w:eastAsia="pl-PL"/>
              </w:rPr>
              <w:t> </w:t>
            </w:r>
          </w:p>
        </w:tc>
        <w:tc>
          <w:tcPr>
            <w:tcW w:w="1163"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70" w:type="dxa"/>
            <w:tcBorders>
              <w:top w:val="single" w:sz="4" w:space="0" w:color="000000"/>
              <w:left w:val="single" w:sz="4" w:space="0" w:color="000000"/>
              <w:bottom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bl>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jc w:val="both"/>
        <w:rPr>
          <w:rFonts w:ascii="Arial" w:hAnsi="Arial" w:cs="Arial"/>
        </w:rPr>
      </w:pPr>
      <w:proofErr w:type="spellStart"/>
      <w:r w:rsidRPr="0079420D">
        <w:rPr>
          <w:rFonts w:ascii="Arial" w:hAnsi="Arial" w:cs="Arial"/>
          <w:lang w:val="en-GB"/>
        </w:rPr>
        <w:t>Wrocław</w:t>
      </w:r>
      <w:proofErr w:type="spellEnd"/>
      <w:r w:rsidRPr="0079420D">
        <w:rPr>
          <w:rFonts w:ascii="Arial" w:hAnsi="Arial" w:cs="Arial"/>
          <w:lang w:val="en-GB"/>
        </w:rPr>
        <w:t>, August 3</w:t>
      </w:r>
      <w:r w:rsidRPr="0079420D">
        <w:rPr>
          <w:rFonts w:ascii="Arial" w:hAnsi="Arial" w:cs="Arial"/>
          <w:vertAlign w:val="superscript"/>
          <w:lang w:val="en-GB"/>
        </w:rPr>
        <w:t>rd</w:t>
      </w:r>
      <w:r w:rsidRPr="0079420D">
        <w:rPr>
          <w:rFonts w:ascii="Arial" w:hAnsi="Arial" w:cs="Arial"/>
          <w:lang w:val="en-GB"/>
        </w:rPr>
        <w:t>, 2017.</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Mariusz Ciepły, President of the Board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Urszula Jarzębowska, member of the Board</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7. FURTHER INFORMATION AND EXPLANATORY NOTES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1. General</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a) Information on the parent company</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The interim condensed consolidated financial statement of the Capital group of LIVECHAT SOFTWARE SA (“Capital group”, “Group”) contains: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1. Interim condensed consolidated financial statement made on June 30</w:t>
      </w:r>
      <w:r w:rsidRPr="0079420D">
        <w:rPr>
          <w:rFonts w:ascii="Arial" w:hAnsi="Arial" w:cs="Arial"/>
          <w:vertAlign w:val="superscript"/>
          <w:lang w:val="en-GB"/>
        </w:rPr>
        <w:t>th</w:t>
      </w:r>
      <w:r w:rsidRPr="0079420D">
        <w:rPr>
          <w:rFonts w:ascii="Arial" w:hAnsi="Arial" w:cs="Arial"/>
          <w:lang w:val="en-GB"/>
        </w:rPr>
        <w:t>, 2017, which  presents the total balance of assets, equity and liabilities in the amount of  58 130 402  PLN.</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2. Interim condensed consolidated statement on the financial result and comprehensive/total income for the period from April 1</w:t>
      </w:r>
      <w:r w:rsidRPr="0079420D">
        <w:rPr>
          <w:rFonts w:ascii="Arial" w:hAnsi="Arial" w:cs="Arial"/>
          <w:vertAlign w:val="superscript"/>
          <w:lang w:val="en-GB"/>
        </w:rPr>
        <w:t>st</w:t>
      </w:r>
      <w:r w:rsidRPr="0079420D">
        <w:rPr>
          <w:rFonts w:ascii="Arial" w:hAnsi="Arial" w:cs="Arial"/>
          <w:lang w:val="en-GB"/>
        </w:rPr>
        <w:t>, 2017 until June 30</w:t>
      </w:r>
      <w:r w:rsidRPr="0079420D">
        <w:rPr>
          <w:rFonts w:ascii="Arial" w:hAnsi="Arial" w:cs="Arial"/>
          <w:vertAlign w:val="superscript"/>
          <w:lang w:val="en-GB"/>
        </w:rPr>
        <w:t>th</w:t>
      </w:r>
      <w:r w:rsidRPr="0079420D">
        <w:rPr>
          <w:rFonts w:ascii="Arial" w:hAnsi="Arial" w:cs="Arial"/>
          <w:lang w:val="en-GB"/>
        </w:rPr>
        <w:t xml:space="preserve"> , 2017 which presents the net profit  of  11 073 576  PLN and the  total  income of 11 040 826  PLN;</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3. Interim condensed consolidated statement of changes in equity  for the business period of from April 1</w:t>
      </w:r>
      <w:r w:rsidRPr="0079420D">
        <w:rPr>
          <w:rFonts w:ascii="Arial" w:hAnsi="Arial" w:cs="Arial"/>
          <w:vertAlign w:val="superscript"/>
          <w:lang w:val="en-GB"/>
        </w:rPr>
        <w:t>st</w:t>
      </w:r>
      <w:r w:rsidRPr="0079420D">
        <w:rPr>
          <w:rFonts w:ascii="Arial" w:hAnsi="Arial" w:cs="Arial"/>
          <w:lang w:val="en-GB"/>
        </w:rPr>
        <w:t>, 2017 until June  30</w:t>
      </w:r>
      <w:r w:rsidRPr="0079420D">
        <w:rPr>
          <w:rFonts w:ascii="Arial" w:hAnsi="Arial" w:cs="Arial"/>
          <w:vertAlign w:val="superscript"/>
          <w:lang w:val="en-GB"/>
        </w:rPr>
        <w:t>th</w:t>
      </w:r>
      <w:r w:rsidRPr="0079420D">
        <w:rPr>
          <w:rFonts w:ascii="Arial" w:hAnsi="Arial" w:cs="Arial"/>
          <w:lang w:val="en-GB"/>
        </w:rPr>
        <w:t xml:space="preserve"> ,  2017 presenting equity capital increase  by amount of  11 040 826  PLN;</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4. Interim condensed consolidated statement of cash flows for the period from April 1</w:t>
      </w:r>
      <w:r w:rsidRPr="0079420D">
        <w:rPr>
          <w:rFonts w:ascii="Arial" w:hAnsi="Arial" w:cs="Arial"/>
          <w:vertAlign w:val="superscript"/>
          <w:lang w:val="en-GB"/>
        </w:rPr>
        <w:t>st</w:t>
      </w:r>
      <w:r w:rsidRPr="0079420D">
        <w:rPr>
          <w:rFonts w:ascii="Arial" w:hAnsi="Arial" w:cs="Arial"/>
          <w:lang w:val="en-GB"/>
        </w:rPr>
        <w:t>, 2017 until June 30</w:t>
      </w:r>
      <w:r w:rsidRPr="0079420D">
        <w:rPr>
          <w:rFonts w:ascii="Arial" w:hAnsi="Arial" w:cs="Arial"/>
          <w:vertAlign w:val="superscript"/>
          <w:lang w:val="en-GB"/>
        </w:rPr>
        <w:t>th</w:t>
      </w:r>
      <w:r w:rsidRPr="0079420D">
        <w:rPr>
          <w:rFonts w:ascii="Arial" w:hAnsi="Arial" w:cs="Arial"/>
          <w:lang w:val="en-GB"/>
        </w:rPr>
        <w:t xml:space="preserve"> ,  2017 presenting an increase  of net cash flows by 9 452 505  PLN;</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5. Further information</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b) Capital group</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parent company of LIVECHAT SOFTWARE Joint Stock (hereinafter referred to as the “Capital group”, “Group”) is LIVECHAT  SA (hereinafter referred to as “Parent Company”).</w:t>
      </w:r>
    </w:p>
    <w:p w:rsidR="00714D7C" w:rsidRPr="0079420D" w:rsidRDefault="00757B3A">
      <w:pPr>
        <w:jc w:val="both"/>
        <w:rPr>
          <w:rFonts w:ascii="Arial" w:hAnsi="Arial" w:cs="Arial"/>
          <w:lang w:val="en-US"/>
        </w:rPr>
      </w:pPr>
      <w:r w:rsidRPr="0079420D">
        <w:rPr>
          <w:rFonts w:ascii="Arial" w:hAnsi="Arial" w:cs="Arial"/>
          <w:lang w:val="en-GB"/>
        </w:rPr>
        <w:t>The Parent Company was established by virtue of a Notarial deed of September 10</w:t>
      </w:r>
      <w:r w:rsidRPr="0079420D">
        <w:rPr>
          <w:rFonts w:ascii="Arial" w:hAnsi="Arial" w:cs="Arial"/>
          <w:vertAlign w:val="superscript"/>
          <w:lang w:val="en-GB"/>
        </w:rPr>
        <w:t>th</w:t>
      </w:r>
      <w:r w:rsidRPr="0079420D">
        <w:rPr>
          <w:rFonts w:ascii="Arial" w:hAnsi="Arial" w:cs="Arial"/>
          <w:lang w:val="en-GB"/>
        </w:rPr>
        <w:t xml:space="preserve">, 2007. Its particulars are entered into the register of entrepreneurs of the National Court Register kept by the Regional Court of </w:t>
      </w:r>
      <w:proofErr w:type="spellStart"/>
      <w:r w:rsidRPr="0079420D">
        <w:rPr>
          <w:rFonts w:ascii="Arial" w:hAnsi="Arial" w:cs="Arial"/>
          <w:lang w:val="en-GB"/>
        </w:rPr>
        <w:t>Wrocław</w:t>
      </w:r>
      <w:proofErr w:type="spellEnd"/>
      <w:r w:rsidRPr="0079420D">
        <w:rPr>
          <w:rFonts w:ascii="Arial" w:hAnsi="Arial" w:cs="Arial"/>
          <w:lang w:val="en-GB"/>
        </w:rPr>
        <w:t xml:space="preserve">- </w:t>
      </w:r>
      <w:proofErr w:type="spellStart"/>
      <w:r w:rsidRPr="0079420D">
        <w:rPr>
          <w:rFonts w:ascii="Arial" w:hAnsi="Arial" w:cs="Arial"/>
          <w:lang w:val="en-GB"/>
        </w:rPr>
        <w:t>Wrocław</w:t>
      </w:r>
      <w:proofErr w:type="spellEnd"/>
      <w:r w:rsidRPr="0079420D">
        <w:rPr>
          <w:rFonts w:ascii="Arial" w:hAnsi="Arial" w:cs="Arial"/>
          <w:lang w:val="en-GB"/>
        </w:rPr>
        <w:t xml:space="preserve"> </w:t>
      </w:r>
      <w:proofErr w:type="spellStart"/>
      <w:r w:rsidRPr="0079420D">
        <w:rPr>
          <w:rFonts w:ascii="Arial" w:hAnsi="Arial" w:cs="Arial"/>
          <w:lang w:val="en-GB"/>
        </w:rPr>
        <w:t>Fabryczna</w:t>
      </w:r>
      <w:proofErr w:type="spellEnd"/>
      <w:r w:rsidRPr="0079420D">
        <w:rPr>
          <w:rFonts w:ascii="Arial" w:hAnsi="Arial" w:cs="Arial"/>
          <w:lang w:val="en-GB"/>
        </w:rPr>
        <w:t xml:space="preserve"> – VI Economic Division under the number KRS 0000290756. The Parent Company was granted the statistical number REGON 932803200.</w:t>
      </w:r>
    </w:p>
    <w:p w:rsidR="00714D7C" w:rsidRPr="0079420D" w:rsidRDefault="00757B3A">
      <w:pPr>
        <w:jc w:val="both"/>
        <w:rPr>
          <w:rFonts w:ascii="Arial" w:hAnsi="Arial" w:cs="Arial"/>
          <w:lang w:val="en-US"/>
        </w:rPr>
      </w:pPr>
      <w:r w:rsidRPr="0079420D">
        <w:rPr>
          <w:rFonts w:ascii="Arial" w:hAnsi="Arial" w:cs="Arial"/>
          <w:lang w:val="en-GB"/>
        </w:rPr>
        <w:t xml:space="preserve">The Company's head office is located at 3 </w:t>
      </w:r>
      <w:proofErr w:type="spellStart"/>
      <w:r w:rsidRPr="0079420D">
        <w:rPr>
          <w:rFonts w:ascii="Arial" w:hAnsi="Arial" w:cs="Arial"/>
          <w:lang w:val="en-GB"/>
        </w:rPr>
        <w:t>Dębowa</w:t>
      </w:r>
      <w:proofErr w:type="spellEnd"/>
      <w:r w:rsidRPr="0079420D">
        <w:rPr>
          <w:rFonts w:ascii="Arial" w:hAnsi="Arial" w:cs="Arial"/>
          <w:lang w:val="en-GB"/>
        </w:rPr>
        <w:t xml:space="preserve"> Street in </w:t>
      </w:r>
      <w:proofErr w:type="spellStart"/>
      <w:r w:rsidRPr="0079420D">
        <w:rPr>
          <w:rFonts w:ascii="Arial" w:hAnsi="Arial" w:cs="Arial"/>
          <w:lang w:val="en-GB"/>
        </w:rPr>
        <w:t>Wrocław</w:t>
      </w:r>
      <w:proofErr w:type="spellEnd"/>
      <w:r w:rsidRPr="0079420D">
        <w:rPr>
          <w:rFonts w:ascii="Arial" w:hAnsi="Arial" w:cs="Arial"/>
          <w:lang w:val="en-GB"/>
        </w:rPr>
        <w:t xml:space="preserve"> ( postal code: 53-134) which is also  the basic location  of the activities run by the Capital Group.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c) Composition of the Management Board and the Supervisory Board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Management Board of the Parent Company as of the balance day and the day of  approving the financial statement for publishing  was composed of:</w:t>
      </w:r>
    </w:p>
    <w:p w:rsidR="00714D7C" w:rsidRPr="0079420D" w:rsidRDefault="00757B3A">
      <w:pPr>
        <w:jc w:val="both"/>
        <w:rPr>
          <w:rFonts w:ascii="Arial" w:hAnsi="Arial" w:cs="Arial"/>
          <w:lang w:val="en-US"/>
        </w:rPr>
      </w:pPr>
      <w:r w:rsidRPr="0079420D">
        <w:rPr>
          <w:rFonts w:ascii="Arial" w:hAnsi="Arial" w:cs="Arial"/>
          <w:lang w:val="en-GB"/>
        </w:rPr>
        <w:t>* Mariusz Ciepły – President of the Management Board</w:t>
      </w:r>
    </w:p>
    <w:p w:rsidR="00714D7C" w:rsidRPr="0079420D" w:rsidRDefault="00757B3A">
      <w:pPr>
        <w:jc w:val="both"/>
        <w:rPr>
          <w:rFonts w:ascii="Arial" w:hAnsi="Arial" w:cs="Arial"/>
          <w:lang w:val="en-US"/>
        </w:rPr>
      </w:pPr>
      <w:r w:rsidRPr="0079420D">
        <w:rPr>
          <w:rFonts w:ascii="Arial" w:hAnsi="Arial" w:cs="Arial"/>
          <w:lang w:val="en-GB"/>
        </w:rPr>
        <w:t>*Urszula Jarzębowska – member of the Management Board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During the reporting period  the composition of the Management Board of the Parent Company did not change.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lastRenderedPageBreak/>
        <w:t>The Supervisory Board of the Parent Company as of June 30</w:t>
      </w:r>
      <w:r w:rsidRPr="0079420D">
        <w:rPr>
          <w:rFonts w:ascii="Arial" w:hAnsi="Arial" w:cs="Arial"/>
          <w:vertAlign w:val="superscript"/>
          <w:lang w:val="en-GB"/>
        </w:rPr>
        <w:t>th</w:t>
      </w:r>
      <w:r w:rsidRPr="0079420D">
        <w:rPr>
          <w:rFonts w:ascii="Arial" w:hAnsi="Arial" w:cs="Arial"/>
          <w:lang w:val="en-GB"/>
        </w:rPr>
        <w:t xml:space="preserve">, </w:t>
      </w:r>
      <w:r w:rsidRPr="0079420D">
        <w:rPr>
          <w:rFonts w:ascii="Arial" w:hAnsi="Arial" w:cs="Arial"/>
          <w:vertAlign w:val="superscript"/>
          <w:lang w:val="en-GB"/>
        </w:rPr>
        <w:t xml:space="preserve"> </w:t>
      </w:r>
      <w:r w:rsidRPr="0079420D">
        <w:rPr>
          <w:rFonts w:ascii="Arial" w:hAnsi="Arial" w:cs="Arial"/>
          <w:lang w:val="en-GB"/>
        </w:rPr>
        <w:t xml:space="preserve"> 2017 and as of the day of approving the financial statement   was composed of:</w:t>
      </w:r>
    </w:p>
    <w:p w:rsidR="00714D7C" w:rsidRPr="0079420D" w:rsidRDefault="00714D7C">
      <w:pPr>
        <w:jc w:val="both"/>
        <w:rPr>
          <w:rFonts w:ascii="Arial" w:hAnsi="Arial" w:cs="Arial"/>
          <w:lang w:val="en-GB"/>
        </w:rPr>
      </w:pPr>
    </w:p>
    <w:p w:rsidR="00714D7C" w:rsidRPr="0079420D" w:rsidRDefault="00714D7C">
      <w:pPr>
        <w:pStyle w:val="Akapitzlist1"/>
        <w:ind w:left="0"/>
        <w:jc w:val="both"/>
        <w:rPr>
          <w:rFonts w:ascii="Arial" w:hAnsi="Arial" w:cs="Arial"/>
          <w:lang w:val="en-GB"/>
        </w:rPr>
      </w:pPr>
    </w:p>
    <w:p w:rsidR="00714D7C" w:rsidRPr="0079420D" w:rsidRDefault="00757B3A">
      <w:pPr>
        <w:pStyle w:val="Akapitzlist1"/>
        <w:ind w:left="0"/>
        <w:jc w:val="both"/>
        <w:rPr>
          <w:rFonts w:ascii="Arial" w:hAnsi="Arial" w:cs="Arial"/>
          <w:lang w:val="en-US"/>
        </w:rPr>
      </w:pPr>
      <w:r w:rsidRPr="0079420D">
        <w:rPr>
          <w:rFonts w:ascii="Arial" w:eastAsia="Arial" w:hAnsi="Arial" w:cs="Arial"/>
          <w:lang w:val="en-US"/>
        </w:rPr>
        <w:t xml:space="preserve">  </w:t>
      </w:r>
    </w:p>
    <w:p w:rsidR="00714D7C" w:rsidRPr="0079420D" w:rsidRDefault="00757B3A">
      <w:pPr>
        <w:pStyle w:val="Akapitzlist1"/>
        <w:numPr>
          <w:ilvl w:val="0"/>
          <w:numId w:val="1"/>
        </w:numPr>
        <w:jc w:val="both"/>
        <w:rPr>
          <w:rFonts w:ascii="Arial" w:hAnsi="Arial" w:cs="Arial"/>
          <w:lang w:val="en-GB"/>
        </w:rPr>
      </w:pPr>
      <w:proofErr w:type="spellStart"/>
      <w:r w:rsidRPr="0079420D">
        <w:rPr>
          <w:rFonts w:ascii="Arial" w:hAnsi="Arial" w:cs="Arial"/>
          <w:lang w:val="en-GB"/>
        </w:rPr>
        <w:t>Maciej</w:t>
      </w:r>
      <w:proofErr w:type="spellEnd"/>
      <w:r w:rsidRPr="0079420D">
        <w:rPr>
          <w:rFonts w:ascii="Arial" w:hAnsi="Arial" w:cs="Arial"/>
          <w:lang w:val="en-GB"/>
        </w:rPr>
        <w:t xml:space="preserve"> </w:t>
      </w:r>
      <w:proofErr w:type="spellStart"/>
      <w:r w:rsidRPr="0079420D">
        <w:rPr>
          <w:rFonts w:ascii="Arial" w:hAnsi="Arial" w:cs="Arial"/>
          <w:lang w:val="en-GB"/>
        </w:rPr>
        <w:t>Jarzębowski</w:t>
      </w:r>
      <w:proofErr w:type="spellEnd"/>
      <w:r w:rsidRPr="0079420D">
        <w:rPr>
          <w:rFonts w:ascii="Arial" w:hAnsi="Arial" w:cs="Arial"/>
          <w:lang w:val="en-GB"/>
        </w:rPr>
        <w:t xml:space="preserve">  - Chairman of the Supervisory Board</w:t>
      </w:r>
    </w:p>
    <w:p w:rsidR="00714D7C" w:rsidRPr="0079420D" w:rsidRDefault="00757B3A">
      <w:pPr>
        <w:pStyle w:val="Akapitzlist1"/>
        <w:numPr>
          <w:ilvl w:val="0"/>
          <w:numId w:val="1"/>
        </w:numPr>
        <w:jc w:val="both"/>
        <w:rPr>
          <w:rFonts w:ascii="Arial" w:hAnsi="Arial" w:cs="Arial"/>
          <w:lang w:val="en-GB"/>
        </w:rPr>
      </w:pPr>
      <w:r w:rsidRPr="0079420D">
        <w:rPr>
          <w:rFonts w:ascii="Arial" w:hAnsi="Arial" w:cs="Arial"/>
          <w:lang w:val="en-GB"/>
        </w:rPr>
        <w:t xml:space="preserve">Andrzej </w:t>
      </w:r>
      <w:proofErr w:type="spellStart"/>
      <w:r w:rsidRPr="0079420D">
        <w:rPr>
          <w:rFonts w:ascii="Arial" w:hAnsi="Arial" w:cs="Arial"/>
          <w:lang w:val="en-GB"/>
        </w:rPr>
        <w:t>Różycki</w:t>
      </w:r>
      <w:proofErr w:type="spellEnd"/>
      <w:r w:rsidRPr="0079420D">
        <w:rPr>
          <w:rFonts w:ascii="Arial" w:hAnsi="Arial" w:cs="Arial"/>
          <w:lang w:val="en-GB"/>
        </w:rPr>
        <w:t xml:space="preserve">  - Deputy Chairman of the Supervisory Board</w:t>
      </w:r>
    </w:p>
    <w:p w:rsidR="00714D7C" w:rsidRPr="0079420D" w:rsidRDefault="00757B3A">
      <w:pPr>
        <w:pStyle w:val="Akapitzlist1"/>
        <w:numPr>
          <w:ilvl w:val="0"/>
          <w:numId w:val="1"/>
        </w:numPr>
        <w:jc w:val="both"/>
        <w:rPr>
          <w:rFonts w:ascii="Arial" w:hAnsi="Arial" w:cs="Arial"/>
          <w:lang w:val="en-GB"/>
        </w:rPr>
      </w:pPr>
      <w:r w:rsidRPr="0079420D">
        <w:rPr>
          <w:rFonts w:ascii="Arial" w:hAnsi="Arial" w:cs="Arial"/>
          <w:lang w:val="en-GB"/>
        </w:rPr>
        <w:t xml:space="preserve">Marta </w:t>
      </w:r>
      <w:proofErr w:type="spellStart"/>
      <w:r w:rsidRPr="0079420D">
        <w:rPr>
          <w:rFonts w:ascii="Arial" w:hAnsi="Arial" w:cs="Arial"/>
          <w:lang w:val="en-GB"/>
        </w:rPr>
        <w:t>Ciepła</w:t>
      </w:r>
      <w:proofErr w:type="spellEnd"/>
      <w:r w:rsidRPr="0079420D">
        <w:rPr>
          <w:rFonts w:ascii="Arial" w:hAnsi="Arial" w:cs="Arial"/>
          <w:lang w:val="en-GB"/>
        </w:rPr>
        <w:t xml:space="preserve"> – member of the Supervisory Board</w:t>
      </w:r>
    </w:p>
    <w:p w:rsidR="00714D7C" w:rsidRPr="0079420D" w:rsidRDefault="00757B3A">
      <w:pPr>
        <w:pStyle w:val="Akapitzlist1"/>
        <w:numPr>
          <w:ilvl w:val="0"/>
          <w:numId w:val="1"/>
        </w:numPr>
        <w:jc w:val="both"/>
        <w:rPr>
          <w:rFonts w:ascii="Arial" w:hAnsi="Arial" w:cs="Arial"/>
          <w:lang w:val="en-GB"/>
        </w:rPr>
      </w:pPr>
      <w:r w:rsidRPr="0079420D">
        <w:rPr>
          <w:rFonts w:ascii="Arial" w:hAnsi="Arial" w:cs="Arial"/>
          <w:lang w:val="en-GB"/>
        </w:rPr>
        <w:t xml:space="preserve">Marcin </w:t>
      </w:r>
      <w:proofErr w:type="spellStart"/>
      <w:r w:rsidRPr="0079420D">
        <w:rPr>
          <w:rFonts w:ascii="Arial" w:hAnsi="Arial" w:cs="Arial"/>
          <w:lang w:val="en-GB"/>
        </w:rPr>
        <w:t>Mańdziak</w:t>
      </w:r>
      <w:proofErr w:type="spellEnd"/>
      <w:r w:rsidRPr="0079420D">
        <w:rPr>
          <w:rFonts w:ascii="Arial" w:hAnsi="Arial" w:cs="Arial"/>
          <w:lang w:val="en-GB"/>
        </w:rPr>
        <w:t xml:space="preserve">  – member of the Supervisory Board</w:t>
      </w:r>
    </w:p>
    <w:p w:rsidR="00714D7C" w:rsidRPr="0079420D" w:rsidRDefault="00757B3A">
      <w:pPr>
        <w:pStyle w:val="Akapitzlist1"/>
        <w:numPr>
          <w:ilvl w:val="0"/>
          <w:numId w:val="1"/>
        </w:numPr>
        <w:jc w:val="both"/>
        <w:rPr>
          <w:rFonts w:ascii="Arial" w:hAnsi="Arial" w:cs="Arial"/>
          <w:lang w:val="en-GB"/>
        </w:rPr>
      </w:pPr>
      <w:r w:rsidRPr="0079420D">
        <w:rPr>
          <w:rFonts w:ascii="Arial" w:hAnsi="Arial" w:cs="Arial"/>
          <w:lang w:val="en-GB"/>
        </w:rPr>
        <w:t xml:space="preserve">Jakub </w:t>
      </w:r>
      <w:proofErr w:type="spellStart"/>
      <w:r w:rsidRPr="0079420D">
        <w:rPr>
          <w:rFonts w:ascii="Arial" w:hAnsi="Arial" w:cs="Arial"/>
          <w:lang w:val="en-GB"/>
        </w:rPr>
        <w:t>Sitarz</w:t>
      </w:r>
      <w:proofErr w:type="spellEnd"/>
      <w:r w:rsidRPr="0079420D">
        <w:rPr>
          <w:rFonts w:ascii="Arial" w:hAnsi="Arial" w:cs="Arial"/>
          <w:lang w:val="en-GB"/>
        </w:rPr>
        <w:t xml:space="preserve">  – member of the Supervisory Board</w:t>
      </w:r>
    </w:p>
    <w:p w:rsidR="00714D7C" w:rsidRPr="0079420D" w:rsidRDefault="00714D7C">
      <w:pPr>
        <w:jc w:val="both"/>
        <w:rPr>
          <w:rFonts w:ascii="Arial" w:hAnsi="Arial" w:cs="Arial"/>
          <w:sz w:val="22"/>
          <w:szCs w:val="22"/>
          <w:lang w:val="en-GB"/>
        </w:rPr>
      </w:pPr>
    </w:p>
    <w:p w:rsidR="00714D7C" w:rsidRPr="0079420D" w:rsidRDefault="00757B3A">
      <w:pPr>
        <w:jc w:val="both"/>
        <w:rPr>
          <w:rFonts w:ascii="Arial" w:hAnsi="Arial" w:cs="Arial"/>
          <w:lang w:val="en-US"/>
        </w:rPr>
      </w:pPr>
      <w:r w:rsidRPr="0079420D">
        <w:rPr>
          <w:rFonts w:ascii="Arial" w:hAnsi="Arial" w:cs="Arial"/>
          <w:lang w:val="en-GB"/>
        </w:rPr>
        <w:t>d) Principal activity of the Group</w:t>
      </w:r>
    </w:p>
    <w:p w:rsidR="00714D7C" w:rsidRPr="0079420D" w:rsidRDefault="00757B3A">
      <w:pPr>
        <w:jc w:val="both"/>
        <w:rPr>
          <w:rFonts w:ascii="Arial" w:hAnsi="Arial" w:cs="Arial"/>
          <w:lang w:val="en-US"/>
        </w:rPr>
      </w:pPr>
      <w:r w:rsidRPr="0079420D">
        <w:rPr>
          <w:rFonts w:ascii="Arial" w:hAnsi="Arial" w:cs="Arial"/>
          <w:lang w:val="en-GB"/>
        </w:rPr>
        <w:t>The principal activity run by the Parent Company and its subsidiaries is according to the Polish Classification of Businesses – 62.01.Z – Activity related to software</w:t>
      </w:r>
    </w:p>
    <w:p w:rsidR="00714D7C" w:rsidRPr="0079420D" w:rsidRDefault="00714D7C">
      <w:pPr>
        <w:jc w:val="both"/>
        <w:rPr>
          <w:rFonts w:ascii="Arial" w:hAnsi="Arial" w:cs="Arial"/>
          <w:lang w:val="en-GB"/>
        </w:rPr>
      </w:pP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e) Information on the Capital group</w:t>
      </w:r>
    </w:p>
    <w:p w:rsidR="00714D7C" w:rsidRPr="0079420D" w:rsidRDefault="00757B3A">
      <w:pPr>
        <w:jc w:val="both"/>
        <w:rPr>
          <w:rFonts w:ascii="Arial" w:hAnsi="Arial" w:cs="Arial"/>
          <w:lang w:val="en-US"/>
        </w:rPr>
      </w:pPr>
      <w:r w:rsidRPr="0079420D">
        <w:rPr>
          <w:rFonts w:ascii="Arial" w:hAnsi="Arial" w:cs="Arial"/>
          <w:lang w:val="en-GB"/>
        </w:rPr>
        <w:t xml:space="preserve">The Consolidated financial statement of the Capital group of LIVECHAT SOFTWARE SA comprised  the subsidiary </w:t>
      </w:r>
      <w:proofErr w:type="spellStart"/>
      <w:r w:rsidRPr="0079420D">
        <w:rPr>
          <w:rFonts w:ascii="Arial" w:hAnsi="Arial" w:cs="Arial"/>
          <w:lang w:val="en-GB"/>
        </w:rPr>
        <w:t>Live</w:t>
      </w:r>
      <w:r w:rsidR="00AC40C1" w:rsidRPr="0079420D">
        <w:rPr>
          <w:rFonts w:ascii="Arial" w:hAnsi="Arial" w:cs="Arial"/>
          <w:lang w:val="en-GB"/>
        </w:rPr>
        <w:t>c</w:t>
      </w:r>
      <w:r w:rsidRPr="0079420D">
        <w:rPr>
          <w:rFonts w:ascii="Arial" w:hAnsi="Arial" w:cs="Arial"/>
          <w:lang w:val="en-GB"/>
        </w:rPr>
        <w:t>hat</w:t>
      </w:r>
      <w:proofErr w:type="spellEnd"/>
      <w:r w:rsidRPr="0079420D">
        <w:rPr>
          <w:rFonts w:ascii="Arial" w:hAnsi="Arial" w:cs="Arial"/>
          <w:lang w:val="en-GB"/>
        </w:rPr>
        <w:t xml:space="preserve"> </w:t>
      </w:r>
      <w:proofErr w:type="spellStart"/>
      <w:r w:rsidRPr="0079420D">
        <w:rPr>
          <w:rFonts w:ascii="Arial" w:hAnsi="Arial" w:cs="Arial"/>
          <w:lang w:val="en-GB"/>
        </w:rPr>
        <w:t>Inc</w:t>
      </w:r>
      <w:proofErr w:type="spellEnd"/>
      <w:r w:rsidRPr="0079420D">
        <w:rPr>
          <w:rFonts w:ascii="Arial" w:hAnsi="Arial" w:cs="Arial"/>
          <w:lang w:val="en-GB"/>
        </w:rPr>
        <w:t xml:space="preserve"> based at  One International Place, Suite 1400, Boston, MA, 02110-2619(USA)  in which the Parent company holds 100% of shares.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f) Approval for publication</w:t>
      </w:r>
    </w:p>
    <w:p w:rsidR="00714D7C" w:rsidRPr="0079420D" w:rsidRDefault="00757B3A">
      <w:pPr>
        <w:jc w:val="both"/>
        <w:rPr>
          <w:rFonts w:ascii="Arial" w:hAnsi="Arial" w:cs="Arial"/>
          <w:lang w:val="en-US"/>
        </w:rPr>
      </w:pPr>
      <w:r w:rsidRPr="0079420D">
        <w:rPr>
          <w:rFonts w:ascii="Arial" w:hAnsi="Arial" w:cs="Arial"/>
          <w:lang w:val="en-GB"/>
        </w:rPr>
        <w:t>The present interim financial statement was made  for the period from April 1</w:t>
      </w:r>
      <w:r w:rsidRPr="0079420D">
        <w:rPr>
          <w:rFonts w:ascii="Arial" w:hAnsi="Arial" w:cs="Arial"/>
          <w:vertAlign w:val="superscript"/>
          <w:lang w:val="en-GB"/>
        </w:rPr>
        <w:t>st</w:t>
      </w:r>
      <w:r w:rsidRPr="0079420D">
        <w:rPr>
          <w:rFonts w:ascii="Arial" w:hAnsi="Arial" w:cs="Arial"/>
          <w:lang w:val="en-GB"/>
        </w:rPr>
        <w:t>, 2017 until June 30</w:t>
      </w:r>
      <w:r w:rsidRPr="0079420D">
        <w:rPr>
          <w:rFonts w:ascii="Arial" w:hAnsi="Arial" w:cs="Arial"/>
          <w:vertAlign w:val="superscript"/>
          <w:lang w:val="en-GB"/>
        </w:rPr>
        <w:t>th</w:t>
      </w:r>
      <w:r w:rsidRPr="0079420D">
        <w:rPr>
          <w:rFonts w:ascii="Arial" w:hAnsi="Arial" w:cs="Arial"/>
          <w:lang w:val="en-GB"/>
        </w:rPr>
        <w:t>, 2017 (including the comparable data) and was approved for publishing by the Company's Management Board on August 3</w:t>
      </w:r>
      <w:r w:rsidRPr="0079420D">
        <w:rPr>
          <w:rFonts w:ascii="Arial" w:hAnsi="Arial" w:cs="Arial"/>
          <w:vertAlign w:val="superscript"/>
          <w:lang w:val="en-GB"/>
        </w:rPr>
        <w:t>rd</w:t>
      </w:r>
      <w:r w:rsidRPr="0079420D">
        <w:rPr>
          <w:rFonts w:ascii="Arial" w:hAnsi="Arial" w:cs="Arial"/>
          <w:lang w:val="en-GB"/>
        </w:rPr>
        <w:t>, 2017.</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g) Translation of figures presented in a foreign currency  and translation into the presentation currency</w:t>
      </w:r>
    </w:p>
    <w:p w:rsidR="00714D7C" w:rsidRPr="0079420D" w:rsidRDefault="00757B3A">
      <w:pPr>
        <w:jc w:val="both"/>
        <w:rPr>
          <w:rFonts w:ascii="Arial" w:hAnsi="Arial" w:cs="Arial"/>
          <w:lang w:val="en-US"/>
        </w:rPr>
      </w:pPr>
      <w:r w:rsidRPr="0079420D">
        <w:rPr>
          <w:rFonts w:ascii="Arial" w:hAnsi="Arial" w:cs="Arial"/>
          <w:lang w:val="en-GB"/>
        </w:rPr>
        <w:t>The Company translated as of June 30</w:t>
      </w:r>
      <w:r w:rsidRPr="0079420D">
        <w:rPr>
          <w:rFonts w:ascii="Arial" w:hAnsi="Arial" w:cs="Arial"/>
          <w:vertAlign w:val="superscript"/>
          <w:lang w:val="en-GB"/>
        </w:rPr>
        <w:t>th</w:t>
      </w:r>
      <w:r w:rsidRPr="0079420D">
        <w:rPr>
          <w:rFonts w:ascii="Arial" w:hAnsi="Arial" w:cs="Arial"/>
          <w:lang w:val="en-GB"/>
        </w:rPr>
        <w:t>, 2017 its accounts presented in USD using the exchange rate of 1USD = 3,7062</w:t>
      </w:r>
      <w:r w:rsidR="00AC40C1" w:rsidRPr="0079420D">
        <w:rPr>
          <w:rFonts w:ascii="Arial" w:hAnsi="Arial" w:cs="Arial"/>
          <w:lang w:val="en-GB"/>
        </w:rPr>
        <w:t xml:space="preserve"> </w:t>
      </w:r>
      <w:r w:rsidRPr="0079420D">
        <w:rPr>
          <w:rFonts w:ascii="Arial" w:hAnsi="Arial" w:cs="Arial"/>
          <w:lang w:val="en-GB"/>
        </w:rPr>
        <w:t>PLN</w:t>
      </w:r>
    </w:p>
    <w:p w:rsidR="00714D7C" w:rsidRPr="0079420D" w:rsidRDefault="00714D7C">
      <w:pPr>
        <w:rPr>
          <w:rFonts w:ascii="Arial" w:hAnsi="Arial" w:cs="Arial"/>
          <w:lang w:val="en-US"/>
        </w:rPr>
      </w:pPr>
    </w:p>
    <w:p w:rsidR="00714D7C" w:rsidRPr="0079420D" w:rsidRDefault="00757B3A">
      <w:pPr>
        <w:rPr>
          <w:rFonts w:ascii="Arial" w:hAnsi="Arial" w:cs="Arial"/>
          <w:lang w:val="en-US"/>
        </w:rPr>
      </w:pPr>
      <w:r w:rsidRPr="0079420D">
        <w:rPr>
          <w:rFonts w:ascii="Arial" w:hAnsi="Arial" w:cs="Arial"/>
          <w:b/>
          <w:bCs/>
          <w:sz w:val="28"/>
          <w:szCs w:val="28"/>
          <w:lang w:val="en-GB"/>
        </w:rPr>
        <w:t>2. Basis for preparation of financial statements and accounting principles applied</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a) Declaration on compliance and the basis for preparation</w:t>
      </w:r>
    </w:p>
    <w:p w:rsidR="00714D7C" w:rsidRPr="0079420D" w:rsidRDefault="00757B3A">
      <w:pPr>
        <w:jc w:val="both"/>
        <w:rPr>
          <w:rFonts w:ascii="Arial" w:hAnsi="Arial" w:cs="Arial"/>
          <w:lang w:val="en-US"/>
        </w:rPr>
      </w:pPr>
      <w:r w:rsidRPr="0079420D">
        <w:rPr>
          <w:rFonts w:ascii="Arial" w:hAnsi="Arial" w:cs="Arial"/>
          <w:lang w:val="en-GB"/>
        </w:rPr>
        <w:t>The present consolidated financial statement was prepared in accordance with accounting principles contained in the International Financial Reporting Standards (IFRS) which were adopted by the European Union, published and binding before March 31</w:t>
      </w:r>
      <w:r w:rsidRPr="0079420D">
        <w:rPr>
          <w:rFonts w:ascii="Arial" w:hAnsi="Arial" w:cs="Arial"/>
          <w:vertAlign w:val="superscript"/>
          <w:lang w:val="en-GB"/>
        </w:rPr>
        <w:t>st</w:t>
      </w:r>
      <w:r w:rsidRPr="0079420D">
        <w:rPr>
          <w:rFonts w:ascii="Arial" w:hAnsi="Arial" w:cs="Arial"/>
          <w:lang w:val="en-GB"/>
        </w:rPr>
        <w:t>, 2017. Taking into account the process continuing  in the European Union to introduce the IFRS as well as the activity run by the Group, there are no significant differences in terms of  the principles of accounting applied by the Group between the IFRS in force and the standards that are going to become in force after march 31</w:t>
      </w:r>
      <w:r w:rsidRPr="0079420D">
        <w:rPr>
          <w:rFonts w:ascii="Arial" w:hAnsi="Arial" w:cs="Arial"/>
          <w:vertAlign w:val="superscript"/>
          <w:lang w:val="en-GB"/>
        </w:rPr>
        <w:t>st</w:t>
      </w:r>
      <w:r w:rsidRPr="0079420D">
        <w:rPr>
          <w:rFonts w:ascii="Arial" w:hAnsi="Arial" w:cs="Arial"/>
          <w:lang w:val="en-GB"/>
        </w:rPr>
        <w:t>, 2017. The Group will apply the amended standards after April 1</w:t>
      </w:r>
      <w:r w:rsidRPr="0079420D">
        <w:rPr>
          <w:rFonts w:ascii="Arial" w:hAnsi="Arial" w:cs="Arial"/>
          <w:vertAlign w:val="superscript"/>
          <w:lang w:val="en-GB"/>
        </w:rPr>
        <w:t>st</w:t>
      </w:r>
      <w:r w:rsidRPr="0079420D">
        <w:rPr>
          <w:rFonts w:ascii="Arial" w:hAnsi="Arial" w:cs="Arial"/>
          <w:lang w:val="en-GB"/>
        </w:rPr>
        <w:t xml:space="preserve">, 2017. </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IFRS cover standards and interpretations accepted by the Council for the  Financial Reporting Standards (CIFRS) and the Committee for Interpretation of the International Financial Reporting (CIIFR).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The present interim  condensed consolidated financial statement is presented in PLN.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The statement was prepared assuming that the companies in the group will continue to operate in the  foreseeable future. As at the date of approving the consolidated financial statement there is no evidence indicating that the companies of the group may not be able to continue its operations.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interim condensed consolidated financial statement  does not comprise all the information and disclosures  required for an annual consolidated financial statement and should be read  along with the consolidated financial statement of the Group for the year ended on March 31</w:t>
      </w:r>
      <w:r w:rsidRPr="0079420D">
        <w:rPr>
          <w:rFonts w:ascii="Arial" w:hAnsi="Arial" w:cs="Arial"/>
          <w:vertAlign w:val="superscript"/>
          <w:lang w:val="en-GB"/>
        </w:rPr>
        <w:t>st</w:t>
      </w:r>
      <w:r w:rsidRPr="0079420D">
        <w:rPr>
          <w:rFonts w:ascii="Arial" w:hAnsi="Arial" w:cs="Arial"/>
          <w:lang w:val="en-GB"/>
        </w:rPr>
        <w:t xml:space="preserve">, 2017. </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b) Effect of amendments in the  standards or  interpretations</w:t>
      </w:r>
    </w:p>
    <w:p w:rsidR="00714D7C" w:rsidRPr="0079420D" w:rsidRDefault="00757B3A">
      <w:pPr>
        <w:rPr>
          <w:rFonts w:ascii="Arial" w:hAnsi="Arial" w:cs="Arial"/>
          <w:lang w:val="en-US"/>
        </w:rPr>
      </w:pPr>
      <w:r w:rsidRPr="0079420D">
        <w:rPr>
          <w:rFonts w:ascii="Arial" w:hAnsi="Arial" w:cs="Arial"/>
          <w:lang w:val="en-GB"/>
        </w:rPr>
        <w:t xml:space="preserve">During the reporting period the voluntarily applied standards and interpretations were not changed. </w:t>
      </w:r>
    </w:p>
    <w:p w:rsidR="00714D7C" w:rsidRPr="0079420D" w:rsidRDefault="00757B3A">
      <w:pPr>
        <w:jc w:val="both"/>
        <w:rPr>
          <w:rFonts w:ascii="Arial" w:hAnsi="Arial" w:cs="Arial"/>
          <w:lang w:val="en-US"/>
        </w:rPr>
      </w:pPr>
      <w:r w:rsidRPr="0079420D">
        <w:rPr>
          <w:rFonts w:ascii="Arial" w:hAnsi="Arial" w:cs="Arial"/>
          <w:lang w:val="en-GB"/>
        </w:rPr>
        <w:t>The principles (policy)  of accounting used for drawing up the present condensed consolidated financial statement for the period of 3 months ending on June 30</w:t>
      </w:r>
      <w:r w:rsidRPr="0079420D">
        <w:rPr>
          <w:rFonts w:ascii="Arial" w:hAnsi="Arial" w:cs="Arial"/>
          <w:vertAlign w:val="superscript"/>
          <w:lang w:val="en-GB"/>
        </w:rPr>
        <w:t>th</w:t>
      </w:r>
      <w:r w:rsidRPr="0079420D">
        <w:rPr>
          <w:rFonts w:ascii="Arial" w:hAnsi="Arial" w:cs="Arial"/>
          <w:lang w:val="en-GB"/>
        </w:rPr>
        <w:t xml:space="preserve">, 2017 are coherent with the principles used for elaborating the annual consolidated financial statement for 2016/2017.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c) principles of accounting</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statement was  prepared according to the principle of historical cost.</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Presentation of financial statements</w:t>
      </w:r>
    </w:p>
    <w:p w:rsidR="00714D7C" w:rsidRPr="0079420D" w:rsidRDefault="00757B3A">
      <w:pPr>
        <w:jc w:val="both"/>
        <w:rPr>
          <w:rFonts w:ascii="Arial" w:hAnsi="Arial" w:cs="Arial"/>
          <w:lang w:val="en-US"/>
        </w:rPr>
      </w:pPr>
      <w:r w:rsidRPr="0079420D">
        <w:rPr>
          <w:rFonts w:ascii="Arial" w:hAnsi="Arial" w:cs="Arial"/>
          <w:lang w:val="en-GB"/>
        </w:rPr>
        <w:t>The financial statement is presented in accordance with IAS 1.</w:t>
      </w:r>
    </w:p>
    <w:p w:rsidR="00714D7C" w:rsidRPr="0079420D" w:rsidRDefault="00757B3A">
      <w:pPr>
        <w:jc w:val="both"/>
        <w:rPr>
          <w:rFonts w:ascii="Arial" w:hAnsi="Arial" w:cs="Arial"/>
          <w:lang w:val="en-US"/>
        </w:rPr>
      </w:pPr>
      <w:r w:rsidRPr="0079420D">
        <w:rPr>
          <w:rFonts w:ascii="Arial" w:hAnsi="Arial" w:cs="Arial"/>
          <w:lang w:val="en-GB"/>
        </w:rPr>
        <w:t xml:space="preserve">In case of retrospective entering of amendments to accounting principles or  error adjustments, the Company presents the report on its financial standing  prepared additionally for the beginning of the reference period.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Consolidation</w:t>
      </w:r>
    </w:p>
    <w:p w:rsidR="00714D7C" w:rsidRPr="0079420D" w:rsidRDefault="00757B3A">
      <w:pPr>
        <w:jc w:val="both"/>
        <w:rPr>
          <w:rFonts w:ascii="Arial" w:hAnsi="Arial" w:cs="Arial"/>
          <w:lang w:val="en-US"/>
        </w:rPr>
      </w:pPr>
      <w:r w:rsidRPr="0079420D">
        <w:rPr>
          <w:rFonts w:ascii="Arial" w:hAnsi="Arial" w:cs="Arial"/>
          <w:lang w:val="en-GB"/>
        </w:rPr>
        <w:t>The consolidated financial statement comprises a consolidated financial statement of the parent company as well as a consolidated  financial statement of the company controlled by the Group, that is its subsidiary, made as at June 30</w:t>
      </w:r>
      <w:r w:rsidRPr="0079420D">
        <w:rPr>
          <w:rFonts w:ascii="Arial" w:hAnsi="Arial" w:cs="Arial"/>
          <w:vertAlign w:val="superscript"/>
          <w:lang w:val="en-GB"/>
        </w:rPr>
        <w:t>th</w:t>
      </w:r>
      <w:r w:rsidRPr="0079420D">
        <w:rPr>
          <w:rFonts w:ascii="Arial" w:hAnsi="Arial" w:cs="Arial"/>
          <w:lang w:val="en-GB"/>
        </w:rPr>
        <w:t>, 2017. Control means  the ability to influence  financial and operating policy of a subsidiary in order to obtain economic benefits from the subsidiary's activities.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Financial statements of the parent company and the subsidiary  comprised by the consolidated  financial statement are prepared as at the same balance sheet day, namely June 30</w:t>
      </w:r>
      <w:r w:rsidRPr="0079420D">
        <w:rPr>
          <w:rFonts w:ascii="Arial" w:hAnsi="Arial" w:cs="Arial"/>
          <w:vertAlign w:val="superscript"/>
          <w:lang w:val="en-GB"/>
        </w:rPr>
        <w:t>th</w:t>
      </w:r>
      <w:r w:rsidRPr="0079420D">
        <w:rPr>
          <w:rFonts w:ascii="Arial" w:hAnsi="Arial" w:cs="Arial"/>
          <w:lang w:val="en-GB"/>
        </w:rPr>
        <w:t>, 2017. Where it is necessary, adjustments are made into the financial statement of the subsidiary in order to standardise the accounting principles used by the company to adapt to the principles used by the Capital group.</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The subsidiary  is covered by consolidation using the full consolidation  method.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full method of consolidation means combining financial statement of a parent company and its subsidiary by summing up the full amounts, particular items of assets, liabilities, equity, revenues and expenses. In order to present the Capital Group as  a single economic entity, the following exclusions are made:</w:t>
      </w:r>
    </w:p>
    <w:p w:rsidR="00714D7C" w:rsidRPr="0079420D" w:rsidRDefault="00757B3A">
      <w:pPr>
        <w:jc w:val="both"/>
        <w:rPr>
          <w:rFonts w:ascii="Arial" w:hAnsi="Arial" w:cs="Arial"/>
          <w:lang w:val="en-US"/>
        </w:rPr>
      </w:pPr>
      <w:r w:rsidRPr="0079420D">
        <w:rPr>
          <w:rFonts w:ascii="Arial" w:hAnsi="Arial" w:cs="Arial"/>
          <w:lang w:val="en-GB"/>
        </w:rPr>
        <w:t xml:space="preserve">* at the moment of acquiring control the company's goodwill or profit are recognised, </w:t>
      </w:r>
    </w:p>
    <w:p w:rsidR="00714D7C" w:rsidRPr="0079420D" w:rsidRDefault="00757B3A">
      <w:pPr>
        <w:jc w:val="both"/>
        <w:rPr>
          <w:rFonts w:ascii="Arial" w:hAnsi="Arial" w:cs="Arial"/>
          <w:lang w:val="en-US"/>
        </w:rPr>
      </w:pPr>
      <w:r w:rsidRPr="0079420D">
        <w:rPr>
          <w:rFonts w:ascii="Arial" w:hAnsi="Arial" w:cs="Arial"/>
          <w:lang w:val="en-GB"/>
        </w:rPr>
        <w:t>* non-controlling interests and shares are presented separately,</w:t>
      </w:r>
    </w:p>
    <w:p w:rsidR="00714D7C" w:rsidRPr="0079420D" w:rsidRDefault="00757B3A">
      <w:pPr>
        <w:jc w:val="both"/>
        <w:rPr>
          <w:rFonts w:ascii="Arial" w:hAnsi="Arial" w:cs="Arial"/>
          <w:lang w:val="en-US"/>
        </w:rPr>
      </w:pPr>
      <w:r w:rsidRPr="0079420D">
        <w:rPr>
          <w:rFonts w:ascii="Arial" w:hAnsi="Arial" w:cs="Arial"/>
          <w:lang w:val="en-GB"/>
        </w:rPr>
        <w:t>* intra Capital Group balances (revenues, expenses, dividends) are eliminated in full,</w:t>
      </w:r>
    </w:p>
    <w:p w:rsidR="00714D7C" w:rsidRPr="0079420D" w:rsidRDefault="00757B3A">
      <w:pPr>
        <w:jc w:val="both"/>
        <w:rPr>
          <w:rFonts w:ascii="Arial" w:hAnsi="Arial" w:cs="Arial"/>
          <w:lang w:val="en-US"/>
        </w:rPr>
      </w:pPr>
      <w:r w:rsidRPr="0079420D">
        <w:rPr>
          <w:rFonts w:ascii="Arial" w:hAnsi="Arial" w:cs="Arial"/>
          <w:lang w:val="en-GB"/>
        </w:rPr>
        <w:lastRenderedPageBreak/>
        <w:t>* profits or losses from intra Capital Group transactions that are recognised in the balance value of assets such as inventories and  fixed assets,  are eliminated. Losses from intra Group transactions are analysed in terms of  asset impairment loss  from the Group perspective,</w:t>
      </w:r>
    </w:p>
    <w:p w:rsidR="00714D7C" w:rsidRPr="0079420D" w:rsidRDefault="00757B3A">
      <w:pPr>
        <w:jc w:val="both"/>
        <w:rPr>
          <w:rFonts w:ascii="Arial" w:hAnsi="Arial" w:cs="Arial"/>
          <w:lang w:val="en-US"/>
        </w:rPr>
      </w:pPr>
      <w:r w:rsidRPr="0079420D">
        <w:rPr>
          <w:rFonts w:ascii="Arial" w:hAnsi="Arial" w:cs="Arial"/>
          <w:lang w:val="en-GB"/>
        </w:rPr>
        <w:t>* the deferred tax due to temporary differences resulting from  eliminating profits and losses on intra Capital group transactions is recognised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Transactions in foreign currencies</w:t>
      </w:r>
    </w:p>
    <w:p w:rsidR="00714D7C" w:rsidRPr="0079420D" w:rsidRDefault="00757B3A">
      <w:pPr>
        <w:jc w:val="both"/>
        <w:rPr>
          <w:rFonts w:ascii="Arial" w:hAnsi="Arial" w:cs="Arial"/>
          <w:lang w:val="en-US"/>
        </w:rPr>
      </w:pPr>
      <w:r w:rsidRPr="0079420D">
        <w:rPr>
          <w:rFonts w:ascii="Arial" w:hAnsi="Arial" w:cs="Arial"/>
          <w:lang w:val="en-GB"/>
        </w:rPr>
        <w:t xml:space="preserve">The consolidated financial statement is presented in PLN which is also the functional  currency of the parent Company.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Transactions in other than PLN currencies are translated into  Polish zloty using the exchange rate on the date of the transaction (spot exchange rate).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On the balance sheet day the financial items in foreign currencies are translated into Polish zloty at the closing exchange rate at the end of the reporting period, that is the average exchange rate fixed for a particular foreign currency by the National Bank of Poland.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Non-monetary items are measured in terms of  historical cost  in a foreign currency and  shown at the historical cost value on the transaction day.</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Non-monetary items in the consolidated financial statement measured at  their fair value presented in a foreign currency are evaluated at the exchange rate  on the date the fair value is determined, that is  the average rate fixed for a particular foreign currency published by the National Bank of Poland.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Exchange rate differences resulting from recalculations or translations of monetary items other than derivatives, are recognised in the other revenues or operating expenses in the net value, excluding exchange rate differences capitalised in the assets in cases defined by accounting principles.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Intangible assets</w:t>
      </w:r>
    </w:p>
    <w:p w:rsidR="00714D7C" w:rsidRPr="0079420D" w:rsidRDefault="00757B3A">
      <w:pPr>
        <w:jc w:val="both"/>
        <w:rPr>
          <w:rFonts w:ascii="Arial" w:hAnsi="Arial" w:cs="Arial"/>
          <w:lang w:val="en-US"/>
        </w:rPr>
      </w:pPr>
      <w:r w:rsidRPr="0079420D">
        <w:rPr>
          <w:rFonts w:ascii="Arial" w:hAnsi="Arial" w:cs="Arial"/>
          <w:lang w:val="en-GB"/>
        </w:rPr>
        <w:t>Intangible assets cover patents and licences, software, R&amp;D expenses and the other intangible assets that meet the criteria of IAS 38.</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The intangible assets are presented on the balance sheet day at their acquisition cost or manufacture cost lowered by a depreciable amount and an impairment write-off/ allowance. </w:t>
      </w:r>
    </w:p>
    <w:p w:rsidR="00714D7C" w:rsidRPr="0079420D" w:rsidRDefault="00757B3A">
      <w:pPr>
        <w:jc w:val="both"/>
        <w:rPr>
          <w:rFonts w:ascii="Arial" w:hAnsi="Arial" w:cs="Arial"/>
          <w:lang w:val="en-US"/>
        </w:rPr>
      </w:pPr>
      <w:r w:rsidRPr="0079420D">
        <w:rPr>
          <w:rFonts w:ascii="Arial" w:hAnsi="Arial" w:cs="Arial"/>
          <w:lang w:val="en-GB"/>
        </w:rPr>
        <w:t>Intangible assets with finite useful life  are amortised using straight-line method over  the period of their economic useful life. Periods of use of particular intangible assets are verified annually and, when necessary, adjusted from the beginning of the next business year.</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Expected useful life period for particular intangible asset groups is:</w:t>
      </w:r>
    </w:p>
    <w:p w:rsidR="00714D7C" w:rsidRPr="0079420D" w:rsidRDefault="00714D7C">
      <w:pPr>
        <w:jc w:val="both"/>
        <w:rPr>
          <w:rFonts w:ascii="Arial" w:hAnsi="Arial" w:cs="Arial"/>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4219"/>
        <w:gridCol w:w="4691"/>
      </w:tblGrid>
      <w:tr w:rsidR="00714D7C" w:rsidRPr="0079420D">
        <w:trPr>
          <w:trHeight w:val="396"/>
        </w:trPr>
        <w:tc>
          <w:tcPr>
            <w:tcW w:w="421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Group</w:t>
            </w:r>
          </w:p>
        </w:tc>
        <w:tc>
          <w:tcPr>
            <w:tcW w:w="46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Rate</w:t>
            </w:r>
          </w:p>
        </w:tc>
      </w:tr>
      <w:tr w:rsidR="00714D7C" w:rsidRPr="0079420D">
        <w:trPr>
          <w:trHeight w:val="300"/>
        </w:trPr>
        <w:tc>
          <w:tcPr>
            <w:tcW w:w="421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8"/>
                <w:szCs w:val="18"/>
                <w:lang w:eastAsia="pl-PL"/>
              </w:rPr>
              <w:t>R&amp;D</w:t>
            </w:r>
          </w:p>
        </w:tc>
        <w:tc>
          <w:tcPr>
            <w:tcW w:w="4691"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szCs w:val="18"/>
                <w:lang w:eastAsia="pl-PL"/>
              </w:rPr>
              <w:t>20 – 30%</w:t>
            </w:r>
          </w:p>
        </w:tc>
      </w:tr>
    </w:tbl>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GB"/>
        </w:rPr>
        <w:t>Maintenance cost of software incurred  in the following periods is recognised as the cost of the period at the time it was incurred.</w:t>
      </w:r>
    </w:p>
    <w:p w:rsidR="00714D7C" w:rsidRPr="0079420D" w:rsidRDefault="00757B3A">
      <w:pPr>
        <w:rPr>
          <w:rFonts w:ascii="Arial" w:hAnsi="Arial" w:cs="Arial"/>
          <w:lang w:val="en-US"/>
        </w:rPr>
      </w:pPr>
      <w:r w:rsidRPr="0079420D">
        <w:rPr>
          <w:rFonts w:ascii="Arial" w:hAnsi="Arial" w:cs="Arial"/>
          <w:lang w:val="en-GB"/>
        </w:rPr>
        <w:lastRenderedPageBreak/>
        <w:t xml:space="preserve">R&amp;D investments  are recognized in the profit and loss account at the moment they are incurred. </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R&amp;D expenses are recognised as intangible assets  only if the criteria below are met:</w:t>
      </w:r>
    </w:p>
    <w:p w:rsidR="00714D7C" w:rsidRPr="0079420D" w:rsidRDefault="00757B3A">
      <w:pPr>
        <w:jc w:val="both"/>
        <w:rPr>
          <w:rFonts w:ascii="Arial" w:hAnsi="Arial" w:cs="Arial"/>
          <w:lang w:val="en-US"/>
        </w:rPr>
      </w:pPr>
      <w:r w:rsidRPr="0079420D">
        <w:rPr>
          <w:rFonts w:ascii="Arial" w:hAnsi="Arial" w:cs="Arial"/>
          <w:lang w:val="en-GB"/>
        </w:rPr>
        <w:t>* completion of an intangible asset is feasible from the technical point of view so that it can  be intended for use or sale,</w:t>
      </w:r>
    </w:p>
    <w:p w:rsidR="00714D7C" w:rsidRPr="0079420D" w:rsidRDefault="00757B3A">
      <w:pPr>
        <w:rPr>
          <w:rFonts w:ascii="Arial" w:hAnsi="Arial" w:cs="Arial"/>
          <w:lang w:val="en-US"/>
        </w:rPr>
      </w:pPr>
      <w:r w:rsidRPr="0079420D">
        <w:rPr>
          <w:rFonts w:ascii="Arial" w:hAnsi="Arial" w:cs="Arial"/>
          <w:lang w:val="en-GB"/>
        </w:rPr>
        <w:t>*The group intends to complete an asset and its use or sale,</w:t>
      </w:r>
    </w:p>
    <w:p w:rsidR="00714D7C" w:rsidRPr="0079420D" w:rsidRDefault="00757B3A">
      <w:pPr>
        <w:rPr>
          <w:rFonts w:ascii="Arial" w:hAnsi="Arial" w:cs="Arial"/>
          <w:lang w:val="en-US"/>
        </w:rPr>
      </w:pPr>
      <w:r w:rsidRPr="0079420D">
        <w:rPr>
          <w:rFonts w:ascii="Arial" w:hAnsi="Arial" w:cs="Arial"/>
          <w:lang w:val="en-GB"/>
        </w:rPr>
        <w:t>*the group is able to use or sell the intangible asset,</w:t>
      </w:r>
    </w:p>
    <w:p w:rsidR="00714D7C" w:rsidRPr="0079420D" w:rsidRDefault="00757B3A">
      <w:pPr>
        <w:jc w:val="both"/>
        <w:rPr>
          <w:rFonts w:ascii="Arial" w:hAnsi="Arial" w:cs="Arial"/>
          <w:lang w:val="en-US"/>
        </w:rPr>
      </w:pPr>
      <w:r w:rsidRPr="0079420D">
        <w:rPr>
          <w:rFonts w:ascii="Arial" w:hAnsi="Arial" w:cs="Arial"/>
          <w:lang w:val="en-GB"/>
        </w:rPr>
        <w:t>* the intangible assets will bring economic benefits, and the group can prove such benefits, for example by the existence of such an item in the market  or its usability for the Group needs,</w:t>
      </w:r>
    </w:p>
    <w:p w:rsidR="00714D7C" w:rsidRPr="0079420D" w:rsidRDefault="00757B3A">
      <w:pPr>
        <w:rPr>
          <w:rFonts w:ascii="Arial" w:hAnsi="Arial" w:cs="Arial"/>
          <w:lang w:val="en-US"/>
        </w:rPr>
      </w:pPr>
      <w:r w:rsidRPr="0079420D">
        <w:rPr>
          <w:rFonts w:ascii="Arial" w:hAnsi="Arial" w:cs="Arial"/>
          <w:lang w:val="en-GB"/>
        </w:rPr>
        <w:t>* the Group is provided with technical, financial or other sources necessary for completing R&amp;D works for a single intangible asset,</w:t>
      </w:r>
    </w:p>
    <w:p w:rsidR="00714D7C" w:rsidRPr="0079420D" w:rsidRDefault="00757B3A">
      <w:pPr>
        <w:rPr>
          <w:rFonts w:ascii="Arial" w:hAnsi="Arial" w:cs="Arial"/>
          <w:lang w:val="en-US"/>
        </w:rPr>
      </w:pPr>
      <w:r w:rsidRPr="0079420D">
        <w:rPr>
          <w:rFonts w:ascii="Arial" w:hAnsi="Arial" w:cs="Arial"/>
          <w:lang w:val="en-GB"/>
        </w:rPr>
        <w:t>* investments made during R&amp;D works can be fairly evaluated and assign to a particular intangible asset.</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Investments made on R&amp;D conducted as part of a single project are carried forward onto the next period, if it is possible, it would be advisable  to state that they can be recovered in future.  Evaluation of future benefits is made in accordance with the principles referred to in IAS 36.</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After the   investments are initially recognised in R&amp;D the historical cost model is applied according to which assets are recognised at their acquisition cost or manufacture cost lowered by accumulated amortisation and accumulated impairment write-offs/allowances.  Completed R&amp; D are amortised using a straight-line method over the foreseen period of their economic useful life, which, on the average, is 3 years.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 xml:space="preserve">Profit and loss on disposal of intangible assets is defined as a difference between revenues from sale  and the net value of those fixed assets and are recognised in the profit and loss account of  the other revenue or operating expense. </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u w:val="single"/>
          <w:lang w:val="en-GB"/>
        </w:rPr>
        <w:t>Tangible assets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 xml:space="preserve">Tangible assets are initially recognised at the acquisition costs or manufacture costs. The acquisition cost is increased  by all the costs  directly attributable to bringing the asset to use. </w:t>
      </w:r>
    </w:p>
    <w:p w:rsidR="00714D7C" w:rsidRPr="0079420D" w:rsidRDefault="00757B3A">
      <w:pPr>
        <w:jc w:val="both"/>
        <w:rPr>
          <w:rFonts w:ascii="Arial" w:hAnsi="Arial" w:cs="Arial"/>
          <w:lang w:val="en-US"/>
        </w:rPr>
      </w:pPr>
      <w:r w:rsidRPr="0079420D">
        <w:rPr>
          <w:rFonts w:ascii="Arial" w:hAnsi="Arial" w:cs="Arial"/>
          <w:lang w:val="en-GB"/>
        </w:rPr>
        <w:t xml:space="preserve">After initial recognition of  tangible assets, excluding land, they are then presented at their acquisition cost or manufacture cost lowered by depreciation and impairment loss. Tangible assets during the manufacture process  are not amortised until the construction or installation is completed  and the tangible asset is commissioned. </w:t>
      </w:r>
    </w:p>
    <w:p w:rsidR="00714D7C" w:rsidRPr="0079420D" w:rsidRDefault="00757B3A">
      <w:pPr>
        <w:jc w:val="both"/>
        <w:rPr>
          <w:rFonts w:ascii="Arial" w:hAnsi="Arial" w:cs="Arial"/>
          <w:lang w:val="en-US"/>
        </w:rPr>
      </w:pPr>
      <w:r w:rsidRPr="0079420D">
        <w:rPr>
          <w:rFonts w:ascii="Arial" w:hAnsi="Arial" w:cs="Arial"/>
          <w:lang w:val="en-GB"/>
        </w:rPr>
        <w:t xml:space="preserve">Fixed assets are amortised with </w:t>
      </w:r>
      <w:proofErr w:type="spellStart"/>
      <w:r w:rsidRPr="0079420D">
        <w:rPr>
          <w:rFonts w:ascii="Arial" w:hAnsi="Arial" w:cs="Arial"/>
          <w:lang w:val="en-GB"/>
        </w:rPr>
        <w:t>straightline</w:t>
      </w:r>
      <w:proofErr w:type="spellEnd"/>
      <w:r w:rsidRPr="0079420D">
        <w:rPr>
          <w:rFonts w:ascii="Arial" w:hAnsi="Arial" w:cs="Arial"/>
          <w:lang w:val="en-GB"/>
        </w:rPr>
        <w:t xml:space="preserve"> method over the estimated period of a given asset useful life, which for particular fixed asset groups is:</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tbl>
      <w:tblPr>
        <w:tblW w:w="0" w:type="auto"/>
        <w:tblInd w:w="-20" w:type="dxa"/>
        <w:tblLayout w:type="fixed"/>
        <w:tblCellMar>
          <w:left w:w="70" w:type="dxa"/>
          <w:right w:w="70" w:type="dxa"/>
        </w:tblCellMar>
        <w:tblLook w:val="0000" w:firstRow="0" w:lastRow="0" w:firstColumn="0" w:lastColumn="0" w:noHBand="0" w:noVBand="0"/>
      </w:tblPr>
      <w:tblGrid>
        <w:gridCol w:w="4219"/>
        <w:gridCol w:w="4691"/>
      </w:tblGrid>
      <w:tr w:rsidR="00714D7C" w:rsidRPr="0079420D">
        <w:trPr>
          <w:trHeight w:val="247"/>
        </w:trPr>
        <w:tc>
          <w:tcPr>
            <w:tcW w:w="421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Group</w:t>
            </w:r>
          </w:p>
        </w:tc>
        <w:tc>
          <w:tcPr>
            <w:tcW w:w="46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Rate</w:t>
            </w:r>
          </w:p>
        </w:tc>
      </w:tr>
      <w:tr w:rsidR="00714D7C" w:rsidRPr="0079420D">
        <w:trPr>
          <w:trHeight w:val="300"/>
        </w:trPr>
        <w:tc>
          <w:tcPr>
            <w:tcW w:w="421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color w:val="000000"/>
                <w:sz w:val="18"/>
                <w:szCs w:val="16"/>
                <w:lang w:val="en-GB" w:eastAsia="pl-PL"/>
              </w:rPr>
              <w:t>Computers</w:t>
            </w:r>
          </w:p>
        </w:tc>
        <w:tc>
          <w:tcPr>
            <w:tcW w:w="4691"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szCs w:val="16"/>
                <w:lang w:eastAsia="pl-PL"/>
              </w:rPr>
              <w:t>30% </w:t>
            </w:r>
          </w:p>
        </w:tc>
      </w:tr>
    </w:tbl>
    <w:p w:rsidR="00714D7C" w:rsidRPr="0079420D" w:rsidRDefault="00714D7C">
      <w:pPr>
        <w:rPr>
          <w:rFonts w:ascii="Arial" w:hAnsi="Arial" w:cs="Arial"/>
        </w:rPr>
      </w:pPr>
    </w:p>
    <w:p w:rsidR="00714D7C" w:rsidRPr="0079420D" w:rsidRDefault="00757B3A">
      <w:pPr>
        <w:jc w:val="both"/>
        <w:rPr>
          <w:rFonts w:ascii="Arial" w:hAnsi="Arial" w:cs="Arial"/>
          <w:lang w:val="en-US"/>
        </w:rPr>
      </w:pPr>
      <w:r w:rsidRPr="0079420D">
        <w:rPr>
          <w:rFonts w:ascii="Arial" w:hAnsi="Arial" w:cs="Arial"/>
          <w:lang w:val="en-GB"/>
        </w:rPr>
        <w:t xml:space="preserve">Depreciation  starts in a month following the month in which the fixed asset becomes ready for use. Economic useful life and depreciation methods are verified once a year and may result in  a possible depreciation adjustment made in the years to come. </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lastRenderedPageBreak/>
        <w:t>Fixed assets are divided into elements being items of a significant value, to  which a separate useful life period can be assigned. A fixed asset element can also be  the cost of a major inspection  as well as significant  spare parts and equipment, if they are used over a period longer than one year.  Current expenses incurred  after a fixed asset commissioning, such as maintenance and repair costs are recognised in the profit and loss amount on the day they are incurred.</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A fixed asset item can be cancelled from the balance sheet  after it is sold or if  it is not expected that further use of such an item can bring economic benefits. Profit or loss on sale, liquidation or stopping to use fixed assets are determined as a difference between  revenues from sale and the net value of these fixed assets and are recognised in the profit and loss account in the  other revenues or operating expenses. </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u w:val="single"/>
          <w:lang w:val="en-GB"/>
        </w:rPr>
        <w:t>Financial instruments</w:t>
      </w:r>
    </w:p>
    <w:p w:rsidR="00714D7C" w:rsidRPr="0079420D" w:rsidRDefault="00757B3A">
      <w:pPr>
        <w:rPr>
          <w:rFonts w:ascii="Arial" w:hAnsi="Arial" w:cs="Arial"/>
          <w:lang w:val="en-US"/>
        </w:rPr>
      </w:pPr>
      <w:r w:rsidRPr="0079420D">
        <w:rPr>
          <w:rFonts w:ascii="Arial" w:hAnsi="Arial" w:cs="Arial"/>
          <w:lang w:val="en-GB"/>
        </w:rPr>
        <w:t xml:space="preserve">A financial instrument is any contract that gives rise to a financial asset of one entity and a financial liability or  equity instrument of another entity. </w:t>
      </w:r>
    </w:p>
    <w:p w:rsidR="00714D7C" w:rsidRPr="0079420D" w:rsidRDefault="00757B3A">
      <w:pPr>
        <w:jc w:val="both"/>
        <w:rPr>
          <w:rFonts w:ascii="Arial" w:hAnsi="Arial" w:cs="Arial"/>
          <w:lang w:val="en-US"/>
        </w:rPr>
      </w:pPr>
      <w:r w:rsidRPr="0079420D">
        <w:rPr>
          <w:rFonts w:ascii="Arial" w:hAnsi="Arial" w:cs="Arial"/>
          <w:lang w:val="en-GB"/>
        </w:rPr>
        <w:t xml:space="preserve">A financial asset or a financial liability is presented in the balance sheet when the Group  becomes a party  to such an instrument contract.  Standardised contracts of  purchase and sale of financial assets and liabilities are recognised as at the day the transaction is made. </w:t>
      </w:r>
    </w:p>
    <w:p w:rsidR="00714D7C" w:rsidRPr="0079420D" w:rsidRDefault="00757B3A">
      <w:pPr>
        <w:jc w:val="both"/>
        <w:rPr>
          <w:rFonts w:ascii="Arial" w:hAnsi="Arial" w:cs="Arial"/>
          <w:lang w:val="en-US"/>
        </w:rPr>
      </w:pPr>
      <w:r w:rsidRPr="0079420D">
        <w:rPr>
          <w:rFonts w:ascii="Arial" w:hAnsi="Arial" w:cs="Arial"/>
          <w:lang w:val="en-GB"/>
        </w:rPr>
        <w:t xml:space="preserve">A financial asset is derecognized from the balance sheet in case the rights to economic benefits as well as the risk arising from  a concluded contract have been exercised, ceased or the Group has waived them.  </w:t>
      </w:r>
    </w:p>
    <w:p w:rsidR="00714D7C" w:rsidRPr="0079420D" w:rsidRDefault="00757B3A">
      <w:pPr>
        <w:jc w:val="both"/>
        <w:rPr>
          <w:rFonts w:ascii="Arial" w:hAnsi="Arial" w:cs="Arial"/>
          <w:lang w:val="en-US"/>
        </w:rPr>
      </w:pPr>
      <w:r w:rsidRPr="0079420D">
        <w:rPr>
          <w:rFonts w:ascii="Arial" w:hAnsi="Arial" w:cs="Arial"/>
          <w:lang w:val="en-GB"/>
        </w:rPr>
        <w:t>The Group derecognizes from its statement  a financial liability only when it expired, that means when the obligation specified in the contract was discharged, expired or cancelled.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On the acquisition day the Group measures  a financial asset or liability   at its fair value, that is at the fair value of the transaction cost (payment made or received). The Group classifies the transaction costs as the initial value of all the financial assets and liabilities, except for assets and liabilities evaluated at their fair value through profit and loss statement.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On the balance sheet day financial assets or liabilities are measured according to the principles shown below:</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Financial assets</w:t>
      </w:r>
    </w:p>
    <w:p w:rsidR="00714D7C" w:rsidRPr="0079420D" w:rsidRDefault="00757B3A">
      <w:pPr>
        <w:jc w:val="both"/>
        <w:rPr>
          <w:rFonts w:ascii="Arial" w:hAnsi="Arial" w:cs="Arial"/>
          <w:lang w:val="en-US"/>
        </w:rPr>
      </w:pPr>
      <w:r w:rsidRPr="0079420D">
        <w:rPr>
          <w:rFonts w:ascii="Arial" w:hAnsi="Arial" w:cs="Arial"/>
          <w:lang w:val="en-GB"/>
        </w:rPr>
        <w:t>For the purpose of evaluation after initial recognition, the Group classifies financial assets other than hedging derivatives divided into:</w:t>
      </w:r>
    </w:p>
    <w:p w:rsidR="00714D7C" w:rsidRPr="0079420D" w:rsidRDefault="00757B3A">
      <w:pPr>
        <w:jc w:val="both"/>
        <w:rPr>
          <w:rFonts w:ascii="Arial" w:hAnsi="Arial" w:cs="Arial"/>
          <w:lang w:val="en-US"/>
        </w:rPr>
      </w:pPr>
      <w:r w:rsidRPr="0079420D">
        <w:rPr>
          <w:rFonts w:ascii="Arial" w:hAnsi="Arial" w:cs="Arial"/>
          <w:lang w:val="en-GB"/>
        </w:rPr>
        <w:t>* loans and receivables</w:t>
      </w:r>
    </w:p>
    <w:p w:rsidR="00714D7C" w:rsidRPr="0079420D" w:rsidRDefault="00757B3A">
      <w:pPr>
        <w:jc w:val="both"/>
        <w:rPr>
          <w:rFonts w:ascii="Arial" w:hAnsi="Arial" w:cs="Arial"/>
          <w:lang w:val="en-US"/>
        </w:rPr>
      </w:pPr>
      <w:r w:rsidRPr="0079420D">
        <w:rPr>
          <w:rFonts w:ascii="Arial" w:hAnsi="Arial" w:cs="Arial"/>
          <w:lang w:val="en-GB"/>
        </w:rPr>
        <w:t>* available-for-sale assets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above categories are defined by accounting principles on the balance sheet day as well as by recognising revaluation profits or losses in the financial result or in other total income.  Profits or losses recognised in the financial result  are presented as financial revenues or expenses, except for write-offs to trade receivables, which are presented as the other operating expenses.</w:t>
      </w:r>
    </w:p>
    <w:p w:rsidR="00714D7C" w:rsidRPr="0079420D" w:rsidRDefault="00757B3A">
      <w:pPr>
        <w:jc w:val="both"/>
        <w:rPr>
          <w:rFonts w:ascii="Arial" w:hAnsi="Arial" w:cs="Arial"/>
          <w:lang w:val="en-US"/>
        </w:rPr>
      </w:pPr>
      <w:r w:rsidRPr="0079420D">
        <w:rPr>
          <w:rFonts w:ascii="Arial" w:hAnsi="Arial" w:cs="Arial"/>
          <w:lang w:val="en-GB"/>
        </w:rPr>
        <w:t xml:space="preserve">All financial assets, except for the assets  presented at their fair value through the financial result, are measured  on every  balance sheet day  due to the possibility  of impairment loss. A financial asset  is amortised if there is an objective evidence for its impairment loss. Impairment loss  evidence is analysed for each category of financial assets separately, which is presented below.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lastRenderedPageBreak/>
        <w:t xml:space="preserve">Loans and receivables are non-derivative financial assets with fixed or determinable payments, which are not quoted in an active market. Loans and receivables are measured at the amortised cost using the effective interest method. Measurement of short-term receivables is made in the value of the amount to be received due to insignificant discount effects. </w:t>
      </w:r>
    </w:p>
    <w:p w:rsidR="00714D7C" w:rsidRPr="0079420D" w:rsidRDefault="00757B3A">
      <w:pPr>
        <w:jc w:val="both"/>
        <w:rPr>
          <w:rFonts w:ascii="Arial" w:hAnsi="Arial" w:cs="Arial"/>
          <w:lang w:val="en-US"/>
        </w:rPr>
      </w:pPr>
      <w:r w:rsidRPr="0079420D">
        <w:rPr>
          <w:rFonts w:ascii="Arial" w:hAnsi="Arial" w:cs="Arial"/>
          <w:lang w:val="en-GB"/>
        </w:rPr>
        <w:t>Financial assets classified  as loans and receivables are presented in the balance sheet as:</w:t>
      </w:r>
    </w:p>
    <w:p w:rsidR="00714D7C" w:rsidRPr="0079420D" w:rsidRDefault="00757B3A">
      <w:pPr>
        <w:jc w:val="both"/>
        <w:rPr>
          <w:rFonts w:ascii="Arial" w:hAnsi="Arial" w:cs="Arial"/>
          <w:lang w:val="en-US"/>
        </w:rPr>
      </w:pPr>
      <w:r w:rsidRPr="0079420D">
        <w:rPr>
          <w:rFonts w:ascii="Arial" w:hAnsi="Arial" w:cs="Arial"/>
          <w:lang w:val="en-GB"/>
        </w:rPr>
        <w:t>* short-term assets  in the items referred to “Trade receivables and other receivables” and “Cash and its equivalents”.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Allowances for doubtful receivables  are measured when receiving the full amount of receivables ceased to be probable. Significant balances of receivables are subject to individual evaluation in case of debtors that delay in payments or if there is an evidence that the debtor  is not able to pay his dues ( for example, his difficult financial standing, court proceedings instituted against him, negative changes in his economic surroundings). For receivables that are not subject to individual analysis, signs of impairment loss are analysed   as parts of particular asset categories defined due to credit risk ( resulting, for example, from a business branch, region or receivers). Thus, revaluation write-off factor for particular categories  is based on  observing trends related to date payment problems in a not remote past.</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Available-for-sale assets are non-derivative financial assets which are designated  as available for sale or are not classified as any of financial asset categories.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Under this category the Group recognises investments not held to maturity. Those assets are indicated in the balance sheet as “the other financial assets”.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Available-for-sale financial assets are measured at fair value. Revaluation profits and losses are recognised as the other comprehensive income and are accumulated  in the available-for-sale financial asset revaluation capital, excluding impairment losses and exchange rate differences on cash which are recognised in the financial result. The financial result also includes interest, which would have been recognised when measuring those financial assets at amortised cost using the effective interest rate method.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Impairment loss reversal concerning financial assets available for sale is recognised in the other comprehensive income, except for revaluation write-offs to debt securities, the reversal of which is recognised in the financial result, if an increase of the instrument value can be objectively linked with an event occurring after the impairment  loss has been recognised.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At the moment an asset is eliminated from the balance sheet, accumulated profits and losses, previously recognised in other comprehensive income are transferred from  equity to the financial result and are presented in the other comprehensive income as reclassification due to  transferring  to the financial result.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Financial liabilities</w:t>
      </w:r>
    </w:p>
    <w:p w:rsidR="00714D7C" w:rsidRPr="0079420D" w:rsidRDefault="00757B3A">
      <w:pPr>
        <w:jc w:val="both"/>
        <w:rPr>
          <w:rFonts w:ascii="Arial" w:hAnsi="Arial" w:cs="Arial"/>
          <w:lang w:val="en-US"/>
        </w:rPr>
      </w:pPr>
      <w:r w:rsidRPr="0079420D">
        <w:rPr>
          <w:rFonts w:ascii="Arial" w:hAnsi="Arial" w:cs="Arial"/>
          <w:lang w:val="en-GB"/>
        </w:rPr>
        <w:t>Financial liabilities other than hedging derivatives are presented in the following balance sheet items: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trade liabilities and other liabilities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lastRenderedPageBreak/>
        <w:t>After the initial recognition the Group measures financial liabilities at amortised cost using the effective exchange rate method, excluding financial liabilities  intended for sale  or designated  as measured at fair value through the financial result.  The Group designates as financial liabilities measured at fair value through the financial result derivatives which are not designated as hedging instruments.  Short-term trade liabilities are measured at the value of the amounts to be received due to insignificant discount effects.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Profits and losses on measurement of financial liabilities are recognised in the company's performance financial result.</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Cash and its equivalents</w:t>
      </w:r>
    </w:p>
    <w:p w:rsidR="00714D7C" w:rsidRPr="0079420D" w:rsidRDefault="00757B3A">
      <w:pPr>
        <w:jc w:val="both"/>
        <w:rPr>
          <w:rFonts w:ascii="Arial" w:hAnsi="Arial" w:cs="Arial"/>
          <w:lang w:val="en-US"/>
        </w:rPr>
      </w:pPr>
      <w:r w:rsidRPr="0079420D">
        <w:rPr>
          <w:rFonts w:ascii="Arial" w:hAnsi="Arial" w:cs="Arial"/>
          <w:lang w:val="en-GB"/>
        </w:rPr>
        <w:t>Cash and its equivalents covers cash on hand and in bank accounts, as well as short-term investments of great liquidity, easily exchangeable for cash with low risk of changing value.</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Equity</w:t>
      </w:r>
    </w:p>
    <w:p w:rsidR="00714D7C" w:rsidRPr="0079420D" w:rsidRDefault="00757B3A">
      <w:pPr>
        <w:jc w:val="both"/>
        <w:rPr>
          <w:rFonts w:ascii="Arial" w:hAnsi="Arial" w:cs="Arial"/>
          <w:lang w:val="en-US"/>
        </w:rPr>
      </w:pPr>
      <w:r w:rsidRPr="0079420D">
        <w:rPr>
          <w:rFonts w:ascii="Arial" w:hAnsi="Arial" w:cs="Arial"/>
          <w:lang w:val="en-GB"/>
        </w:rPr>
        <w:t>Share capital is presented at the nominal value of issued shares in accordance with the By-laws of the parent company and an entry in the National Court Register.</w:t>
      </w:r>
    </w:p>
    <w:p w:rsidR="00714D7C" w:rsidRPr="0079420D" w:rsidRDefault="00757B3A">
      <w:pPr>
        <w:jc w:val="both"/>
        <w:rPr>
          <w:rFonts w:ascii="Arial" w:hAnsi="Arial" w:cs="Arial"/>
          <w:lang w:val="en-US"/>
        </w:rPr>
      </w:pPr>
      <w:r w:rsidRPr="0079420D">
        <w:rPr>
          <w:rFonts w:ascii="Arial" w:hAnsi="Arial" w:cs="Arial"/>
          <w:lang w:val="en-GB"/>
        </w:rPr>
        <w:t>Shares of the parent company acquired and held by the parent company or consolidated subsidiaries decrease the equity. Own shares are measured at acquisition cost.</w:t>
      </w:r>
    </w:p>
    <w:p w:rsidR="00714D7C" w:rsidRPr="0079420D" w:rsidRDefault="00757B3A">
      <w:pPr>
        <w:jc w:val="both"/>
        <w:rPr>
          <w:rFonts w:ascii="Arial" w:hAnsi="Arial" w:cs="Arial"/>
          <w:lang w:val="en-US"/>
        </w:rPr>
      </w:pPr>
      <w:r w:rsidRPr="0079420D">
        <w:rPr>
          <w:rFonts w:ascii="Arial" w:hAnsi="Arial" w:cs="Arial"/>
          <w:lang w:val="en-GB"/>
        </w:rPr>
        <w:t xml:space="preserve">The capital from the sale of shares above their nominal value is created from the surplus of the issue price above the share nominal value decreased by the issuance cost. </w:t>
      </w:r>
    </w:p>
    <w:p w:rsidR="00714D7C" w:rsidRPr="0079420D" w:rsidRDefault="00757B3A">
      <w:pPr>
        <w:jc w:val="both"/>
        <w:rPr>
          <w:rFonts w:ascii="Arial" w:hAnsi="Arial" w:cs="Arial"/>
          <w:lang w:val="en-US"/>
        </w:rPr>
      </w:pPr>
      <w:r w:rsidRPr="0079420D">
        <w:rPr>
          <w:rFonts w:ascii="Arial" w:hAnsi="Arial" w:cs="Arial"/>
          <w:lang w:val="en-GB"/>
        </w:rPr>
        <w:t xml:space="preserve">The other  capitals comprise retained earnings at the amount required by the Code of Commercial Companies.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Provisions,  contingent liabilities and assets</w:t>
      </w:r>
    </w:p>
    <w:p w:rsidR="00714D7C" w:rsidRPr="0079420D" w:rsidRDefault="00757B3A">
      <w:pPr>
        <w:jc w:val="both"/>
        <w:rPr>
          <w:rFonts w:ascii="Arial" w:hAnsi="Arial" w:cs="Arial"/>
          <w:lang w:val="en-US"/>
        </w:rPr>
      </w:pPr>
      <w:r w:rsidRPr="0079420D">
        <w:rPr>
          <w:rFonts w:ascii="Arial" w:hAnsi="Arial" w:cs="Arial"/>
          <w:lang w:val="en-GB"/>
        </w:rPr>
        <w:t>Provisions are created when the Group has a present obligation (legal or constructive) as a result of past events and it is probable  that settling  this obligation will require an outflow of resources embodying economic benefits and a reliable estimate can be made of the amount of the obligation. Date of incurring as well as the amount of the obligation can be uncertain.</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Provisions for future operating losses are not made.</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Provisions are recognised at the value of estimated investments necessary  to settle the present obligation basing on the most probable evidence available on the day of preparing the consolidated financial statement , including risk and degree of uncertainty.  In case money impact  in time is significant, the provision amount is determined by discounting the prospected future cash flows to the current value using  a discount rate reflecting current market assessments of money value in time and the possible risk related to a particular obligation. If the discounting method is applied, the increase of provisions with  time is recognised as financial expenses.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If the Group expects that the expenses covered by the provision will be paid back, for example by virtue of an insurance contract, than the payment back is recognised as a separate element of assets, but only, when there is a sufficient indicator  ensuring that such a payment back is likely to occur.  However, the value of such an asset cannot exceed the amount of the provision.</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In case  outflow of resources for settling the present obligation is not possible,  the contingent liability is not recognised in the balance sheet, except for contingent liabilities identified in the process of combining  economic entities according to ISFR 3.</w:t>
      </w:r>
    </w:p>
    <w:p w:rsidR="00714D7C" w:rsidRPr="0079420D" w:rsidRDefault="00757B3A">
      <w:pPr>
        <w:jc w:val="both"/>
        <w:rPr>
          <w:rFonts w:ascii="Arial" w:hAnsi="Arial" w:cs="Arial"/>
          <w:lang w:val="en-US"/>
        </w:rPr>
      </w:pPr>
      <w:r w:rsidRPr="0079420D">
        <w:rPr>
          <w:rFonts w:ascii="Arial" w:hAnsi="Arial" w:cs="Arial"/>
          <w:lang w:val="en-GB"/>
        </w:rPr>
        <w:lastRenderedPageBreak/>
        <w:t xml:space="preserve">The company creates especially provisions for servers' maintenance costs due to the sale completed.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Revenues from sales</w:t>
      </w:r>
    </w:p>
    <w:p w:rsidR="00714D7C" w:rsidRPr="0079420D" w:rsidRDefault="00757B3A">
      <w:pPr>
        <w:jc w:val="both"/>
        <w:rPr>
          <w:rFonts w:ascii="Arial" w:hAnsi="Arial" w:cs="Arial"/>
          <w:lang w:val="en-US"/>
        </w:rPr>
      </w:pPr>
      <w:r w:rsidRPr="0079420D">
        <w:rPr>
          <w:rFonts w:ascii="Arial" w:hAnsi="Arial" w:cs="Arial"/>
          <w:lang w:val="en-GB"/>
        </w:rPr>
        <w:t xml:space="preserve">Sales revenues  are recognised at fair value of payments received or due and represent  product receivables ( services) obtained in the process of regular operations, decreased by discounts, VAT and other trade taxes .  The revenues are recognised at the amount at which it is probable that the economic benefits associated with a particular transaction will flow to the Group and when the revenue amount can be measured reliably.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Sales of products</w:t>
      </w:r>
    </w:p>
    <w:p w:rsidR="00714D7C" w:rsidRPr="0079420D" w:rsidRDefault="00757B3A">
      <w:pPr>
        <w:jc w:val="both"/>
        <w:rPr>
          <w:rFonts w:ascii="Arial" w:hAnsi="Arial" w:cs="Arial"/>
          <w:lang w:val="en-US"/>
        </w:rPr>
      </w:pPr>
      <w:r w:rsidRPr="0079420D">
        <w:rPr>
          <w:rFonts w:ascii="Arial" w:hAnsi="Arial" w:cs="Arial"/>
          <w:lang w:val="en-GB"/>
        </w:rPr>
        <w:t>Revenues from sales of products (services) are recognised if the following conditions are met:</w:t>
      </w:r>
    </w:p>
    <w:p w:rsidR="00714D7C" w:rsidRPr="0079420D" w:rsidRDefault="00757B3A">
      <w:pPr>
        <w:jc w:val="both"/>
        <w:rPr>
          <w:rFonts w:ascii="Arial" w:hAnsi="Arial" w:cs="Arial"/>
          <w:lang w:val="en-US"/>
        </w:rPr>
      </w:pPr>
      <w:r w:rsidRPr="0079420D">
        <w:rPr>
          <w:rFonts w:ascii="Arial" w:hAnsi="Arial" w:cs="Arial"/>
          <w:lang w:val="en-GB"/>
        </w:rPr>
        <w:t>* the group has transferred to the buyer the significant risks and rewards of ownership of the goods. The condition is regarded as met at the moment the access to the offered software is established for the user.</w:t>
      </w:r>
    </w:p>
    <w:p w:rsidR="00714D7C" w:rsidRPr="0079420D" w:rsidRDefault="00757B3A">
      <w:pPr>
        <w:jc w:val="both"/>
        <w:rPr>
          <w:rFonts w:ascii="Arial" w:hAnsi="Arial" w:cs="Arial"/>
          <w:lang w:val="en-US"/>
        </w:rPr>
      </w:pPr>
      <w:r w:rsidRPr="0079420D">
        <w:rPr>
          <w:rFonts w:ascii="Arial" w:hAnsi="Arial" w:cs="Arial"/>
          <w:lang w:val="en-GB"/>
        </w:rPr>
        <w:t>* the amount of the revenue can be measured reliably,</w:t>
      </w:r>
    </w:p>
    <w:p w:rsidR="00714D7C" w:rsidRPr="0079420D" w:rsidRDefault="00757B3A">
      <w:pPr>
        <w:jc w:val="both"/>
        <w:rPr>
          <w:rFonts w:ascii="Arial" w:hAnsi="Arial" w:cs="Arial"/>
          <w:lang w:val="en-US"/>
        </w:rPr>
      </w:pPr>
      <w:r w:rsidRPr="0079420D">
        <w:rPr>
          <w:rFonts w:ascii="Arial" w:hAnsi="Arial" w:cs="Arial"/>
          <w:lang w:val="en-GB"/>
        </w:rPr>
        <w:t>* it is probable that economic benefits associated with the transaction will flow to the group,</w:t>
      </w:r>
    </w:p>
    <w:p w:rsidR="00714D7C" w:rsidRPr="0079420D" w:rsidRDefault="00757B3A">
      <w:pPr>
        <w:jc w:val="both"/>
        <w:rPr>
          <w:rFonts w:ascii="Arial" w:hAnsi="Arial" w:cs="Arial"/>
          <w:lang w:val="en-US"/>
        </w:rPr>
      </w:pPr>
      <w:r w:rsidRPr="0079420D">
        <w:rPr>
          <w:rFonts w:ascii="Arial" w:hAnsi="Arial" w:cs="Arial"/>
          <w:lang w:val="en-GB"/>
        </w:rPr>
        <w:t>* the costs incurred and that will be incurred due to the transaction can be measured reliably.</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Interest and dividend</w:t>
      </w:r>
    </w:p>
    <w:p w:rsidR="00714D7C" w:rsidRPr="0079420D" w:rsidRDefault="00757B3A">
      <w:pPr>
        <w:jc w:val="both"/>
        <w:rPr>
          <w:rFonts w:ascii="Arial" w:hAnsi="Arial" w:cs="Arial"/>
          <w:lang w:val="en-US"/>
        </w:rPr>
      </w:pPr>
      <w:r w:rsidRPr="0079420D">
        <w:rPr>
          <w:rFonts w:ascii="Arial" w:hAnsi="Arial" w:cs="Arial"/>
          <w:lang w:val="en-GB"/>
        </w:rPr>
        <w:t>Revenues from interest  are recognised successively as they grow using the effective exchange rate method.  Dividends are recognised at the moment of establishing the shareholders' rights to dividends.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Operating expenses</w:t>
      </w:r>
    </w:p>
    <w:p w:rsidR="00714D7C" w:rsidRPr="0079420D" w:rsidRDefault="00757B3A">
      <w:pPr>
        <w:jc w:val="both"/>
        <w:rPr>
          <w:rFonts w:ascii="Arial" w:hAnsi="Arial" w:cs="Arial"/>
          <w:lang w:val="en-US"/>
        </w:rPr>
      </w:pPr>
      <w:r w:rsidRPr="0079420D">
        <w:rPr>
          <w:rFonts w:ascii="Arial" w:hAnsi="Arial" w:cs="Arial"/>
          <w:lang w:val="en-GB"/>
        </w:rPr>
        <w:t xml:space="preserve">Operating expenses are recognised in the profit and loss statement using the matching principle. In its consolidated financial statement the Group presents costs using cost centre accounting .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Income tax (including deferred tax)</w:t>
      </w:r>
    </w:p>
    <w:p w:rsidR="00714D7C" w:rsidRPr="0079420D" w:rsidRDefault="00757B3A">
      <w:pPr>
        <w:jc w:val="both"/>
        <w:rPr>
          <w:rFonts w:ascii="Arial" w:hAnsi="Arial" w:cs="Arial"/>
          <w:lang w:val="en-US"/>
        </w:rPr>
      </w:pPr>
      <w:r w:rsidRPr="0079420D">
        <w:rPr>
          <w:rFonts w:ascii="Arial" w:hAnsi="Arial" w:cs="Arial"/>
          <w:lang w:val="en-GB"/>
        </w:rPr>
        <w:t>The tax charged to the financial result comprises current tax and deferred tax, which was not recognised in other  comprehensive income or directly in equity.</w:t>
      </w:r>
    </w:p>
    <w:p w:rsidR="00714D7C" w:rsidRPr="0079420D" w:rsidRDefault="00757B3A">
      <w:pPr>
        <w:jc w:val="both"/>
        <w:rPr>
          <w:rFonts w:ascii="Arial" w:hAnsi="Arial" w:cs="Arial"/>
          <w:lang w:val="en-US"/>
        </w:rPr>
      </w:pPr>
      <w:r w:rsidRPr="0079420D">
        <w:rPr>
          <w:rFonts w:ascii="Arial" w:hAnsi="Arial" w:cs="Arial"/>
          <w:lang w:val="en-GB"/>
        </w:rPr>
        <w:t xml:space="preserve">Current tax is determined basing on the taxable profit for a given business year. Taxable profit (loss) differs from the gross profit (loss) presented in the books due to a temporary transfer of taxable revenues and costs being the cost of obtained revenues to other periods and due to excluding revenue and expense items which will never be subject to taxation.  Tax charges are computed basing on tax rates in force in a given tax year.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Deferred tax is computed using a balance method as tax to be paid or refunded in future periods on differences between balance sheet values of assets and liabilities and the corresponding tax values used for calculating the taxable base.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 xml:space="preserve">Provision for deferred tax is created from all positive temporary differences subject to taxation, whereas an asset due to deferred tax is recognised up to the value at which it is probable, that it will be possible to decrease future taxable profits by the recognised negative temporary differences.  Neither an asset nor provision is recognised if the temporary difference  results from the initial recognition of assets or liabilities in a transaction which is not a business combination and which at the time of its occurrence does not have an impact either on the taxable or accounting  result.  Provision for deferred </w:t>
      </w:r>
      <w:r w:rsidRPr="0079420D">
        <w:rPr>
          <w:rFonts w:ascii="Arial" w:hAnsi="Arial" w:cs="Arial"/>
          <w:lang w:val="en-GB"/>
        </w:rPr>
        <w:lastRenderedPageBreak/>
        <w:t>income is not recognised on goodwill which is not subject to amortisation according to tax law.</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Deferred tax is measured using tax rates which will be in force when an asset item is realized or provision settled in accordance with regulations in force on the balance sheet day.</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value of an asset due to deferred tax is analysed for each balance sheet day, and in case  the prospected taxable profits will not be sufficient to realize the asset or its part, a relevant write-off is made.</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Subjective judgement made by the Management Board and unreliability of assessments</w:t>
      </w:r>
    </w:p>
    <w:p w:rsidR="00714D7C" w:rsidRPr="0079420D" w:rsidRDefault="00757B3A">
      <w:pPr>
        <w:jc w:val="both"/>
        <w:rPr>
          <w:rFonts w:ascii="Arial" w:hAnsi="Arial" w:cs="Arial"/>
          <w:lang w:val="en-US"/>
        </w:rPr>
      </w:pPr>
      <w:r w:rsidRPr="0079420D">
        <w:rPr>
          <w:rFonts w:ascii="Arial" w:hAnsi="Arial" w:cs="Arial"/>
          <w:lang w:val="en-GB"/>
        </w:rPr>
        <w:t>When preparing the consolidated financial statement the Management Board of the parent company follows judgement when making estimates and assumptions that affect the applied methods and the presented amounts of assets, liabilities, equity, revenues and expenses. The actual results may differ  from the estimates of the Management Board. Information on the estimates and assumptions which are significant for the consolidated financial statement are presented below.</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eastAsia="Liberation Serif" w:hAnsi="Arial" w:cs="Arial"/>
          <w:i/>
          <w:iCs/>
          <w:lang w:val="en-GB"/>
        </w:rPr>
        <w:t xml:space="preserve"> </w:t>
      </w:r>
      <w:r w:rsidRPr="0079420D">
        <w:rPr>
          <w:rFonts w:ascii="Arial" w:hAnsi="Arial" w:cs="Arial"/>
          <w:i/>
          <w:iCs/>
          <w:lang w:val="en-GB"/>
        </w:rPr>
        <w:t>Periods of economic useful life of  fixed assets</w:t>
      </w:r>
    </w:p>
    <w:p w:rsidR="00714D7C" w:rsidRPr="0079420D" w:rsidRDefault="00757B3A">
      <w:pPr>
        <w:jc w:val="both"/>
        <w:rPr>
          <w:rFonts w:ascii="Arial" w:hAnsi="Arial" w:cs="Arial"/>
          <w:lang w:val="en-US"/>
        </w:rPr>
      </w:pPr>
      <w:r w:rsidRPr="0079420D">
        <w:rPr>
          <w:rFonts w:ascii="Arial" w:hAnsi="Arial" w:cs="Arial"/>
          <w:lang w:val="en-GB"/>
        </w:rPr>
        <w:t>The Management Board of the parent company verifies annually ( on the balance sheet day) periods of economic useful life of fixed assets subject to amortisation. As at March 31</w:t>
      </w:r>
      <w:r w:rsidRPr="0079420D">
        <w:rPr>
          <w:rFonts w:ascii="Arial" w:hAnsi="Arial" w:cs="Arial"/>
          <w:vertAlign w:val="superscript"/>
          <w:lang w:val="en-GB"/>
        </w:rPr>
        <w:t>st</w:t>
      </w:r>
      <w:r w:rsidRPr="0079420D">
        <w:rPr>
          <w:rFonts w:ascii="Arial" w:hAnsi="Arial" w:cs="Arial"/>
          <w:lang w:val="en-GB"/>
        </w:rPr>
        <w:t xml:space="preserve">, 2017 the Management Board estimates, that the economic useful life periods accepted by the Group for amortisation purposes reflect the expected period of receiving economic benefits by those  assets in future.  However, the real periods of receiving benefits by those assets  in future may differ from the assumed ones, also due to technical ageing of the assets. </w:t>
      </w:r>
    </w:p>
    <w:p w:rsidR="00714D7C" w:rsidRPr="0079420D" w:rsidRDefault="00714D7C">
      <w:pPr>
        <w:jc w:val="both"/>
        <w:rPr>
          <w:rFonts w:ascii="Arial" w:hAnsi="Arial" w:cs="Arial"/>
          <w:lang w:val="en-US"/>
        </w:rPr>
      </w:pPr>
    </w:p>
    <w:p w:rsidR="00714D7C" w:rsidRPr="0079420D" w:rsidRDefault="00757B3A">
      <w:pPr>
        <w:jc w:val="both"/>
        <w:rPr>
          <w:rFonts w:ascii="Arial" w:hAnsi="Arial" w:cs="Arial"/>
          <w:lang w:val="en-US"/>
        </w:rPr>
      </w:pPr>
      <w:r w:rsidRPr="0079420D">
        <w:rPr>
          <w:rFonts w:ascii="Arial" w:hAnsi="Arial" w:cs="Arial"/>
          <w:i/>
          <w:iCs/>
          <w:lang w:val="en-GB"/>
        </w:rPr>
        <w:t>Reserve  and provisions</w:t>
      </w:r>
    </w:p>
    <w:p w:rsidR="00714D7C" w:rsidRPr="0079420D" w:rsidRDefault="00757B3A">
      <w:pPr>
        <w:jc w:val="both"/>
        <w:rPr>
          <w:rFonts w:ascii="Arial" w:hAnsi="Arial" w:cs="Arial"/>
          <w:lang w:val="en-US"/>
        </w:rPr>
      </w:pPr>
      <w:r w:rsidRPr="0079420D">
        <w:rPr>
          <w:rFonts w:ascii="Arial" w:hAnsi="Arial" w:cs="Arial"/>
          <w:lang w:val="en-GB"/>
        </w:rPr>
        <w:t xml:space="preserve">The Management Board of the parent company assesses the cost related to maintenance of servers related to the sold accesses to the offered software.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i/>
          <w:iCs/>
          <w:lang w:val="en-GB"/>
        </w:rPr>
        <w:t>Assets for deferred tax</w:t>
      </w:r>
    </w:p>
    <w:p w:rsidR="00714D7C" w:rsidRPr="0079420D" w:rsidRDefault="00757B3A">
      <w:pPr>
        <w:jc w:val="both"/>
        <w:rPr>
          <w:rFonts w:ascii="Arial" w:hAnsi="Arial" w:cs="Arial"/>
          <w:lang w:val="en-US"/>
        </w:rPr>
      </w:pPr>
      <w:r w:rsidRPr="0079420D">
        <w:rPr>
          <w:rFonts w:ascii="Arial" w:hAnsi="Arial" w:cs="Arial"/>
          <w:lang w:val="en-GB"/>
        </w:rPr>
        <w:t>Probability of settling an asset due to deferred tax with future taxable profits is based on the budget of  the companies comprised by the Group approved by the Management Board of the parent company.  If the prospected financial results show that the Group companies will reach the taxable income, the assets for deferred tax are recognised in the full amount.</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i/>
          <w:iCs/>
          <w:lang w:val="en-GB"/>
        </w:rPr>
        <w:t>Impairment loss of non-financial assets</w:t>
      </w:r>
    </w:p>
    <w:p w:rsidR="00714D7C" w:rsidRPr="0079420D" w:rsidRDefault="00757B3A">
      <w:pPr>
        <w:jc w:val="both"/>
        <w:rPr>
          <w:rFonts w:ascii="Arial" w:hAnsi="Arial" w:cs="Arial"/>
          <w:lang w:val="en-US"/>
        </w:rPr>
      </w:pPr>
      <w:r w:rsidRPr="0079420D">
        <w:rPr>
          <w:rFonts w:ascii="Arial" w:hAnsi="Arial" w:cs="Arial"/>
          <w:lang w:val="en-GB"/>
        </w:rPr>
        <w:t xml:space="preserve">In order to determine the use value the Management Board assesses the prospected cash flows and the rate with which the cash flows are discounted to the current value ( see the section on impairment loss of non-financial assets). In the process of measuring the current value of the future cash flows the prospected financial results are assumed.  The assumptions refer to future events and circumstances. The actually realized values may differ from the estimated ones, which in the following reporting periods may cause significant adjustments in the value of the assets of the Group. </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jc w:val="both"/>
        <w:rPr>
          <w:rFonts w:ascii="Arial" w:hAnsi="Arial" w:cs="Arial"/>
        </w:rPr>
      </w:pPr>
      <w:r w:rsidRPr="0079420D">
        <w:rPr>
          <w:rFonts w:ascii="Arial" w:hAnsi="Arial" w:cs="Arial"/>
          <w:b/>
          <w:bCs/>
          <w:sz w:val="28"/>
          <w:szCs w:val="28"/>
          <w:lang w:val="en-GB"/>
        </w:rPr>
        <w:lastRenderedPageBreak/>
        <w:t>10. Intangible assets</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6314"/>
        <w:gridCol w:w="1465"/>
        <w:gridCol w:w="1665"/>
      </w:tblGrid>
      <w:tr w:rsidR="00714D7C" w:rsidRPr="0079420D">
        <w:trPr>
          <w:trHeight w:val="255"/>
        </w:trPr>
        <w:tc>
          <w:tcPr>
            <w:tcW w:w="6314"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bookmarkStart w:id="2" w:name="RANGE!B41"/>
            <w:r w:rsidRPr="0079420D">
              <w:rPr>
                <w:rFonts w:ascii="Arial" w:eastAsia="Times New Roman" w:hAnsi="Arial" w:cs="Arial"/>
                <w:b/>
                <w:bCs/>
                <w:sz w:val="16"/>
                <w:szCs w:val="16"/>
                <w:lang w:eastAsia="pl-PL"/>
              </w:rPr>
              <w:t xml:space="preserve">3.1 – </w:t>
            </w:r>
            <w:bookmarkEnd w:id="2"/>
            <w:r w:rsidRPr="0079420D">
              <w:rPr>
                <w:rFonts w:ascii="Arial" w:eastAsia="Times New Roman" w:hAnsi="Arial" w:cs="Arial"/>
                <w:b/>
                <w:bCs/>
                <w:sz w:val="16"/>
                <w:szCs w:val="16"/>
                <w:lang w:eastAsia="pl-PL"/>
              </w:rPr>
              <w:t>Intangible assets</w:t>
            </w:r>
          </w:p>
        </w:tc>
        <w:tc>
          <w:tcPr>
            <w:tcW w:w="146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As at</w:t>
            </w:r>
          </w:p>
        </w:tc>
        <w:tc>
          <w:tcPr>
            <w:tcW w:w="166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As at</w:t>
            </w:r>
          </w:p>
        </w:tc>
      </w:tr>
      <w:tr w:rsidR="00714D7C" w:rsidRPr="0079420D">
        <w:trPr>
          <w:trHeight w:val="225"/>
        </w:trPr>
        <w:tc>
          <w:tcPr>
            <w:tcW w:w="6314"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465"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665"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31.03.2017</w:t>
            </w:r>
          </w:p>
        </w:tc>
      </w:tr>
      <w:tr w:rsidR="00714D7C" w:rsidRPr="0079420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eastAsia="pl-PL"/>
              </w:rPr>
              <w:t>Goodwill</w:t>
            </w:r>
          </w:p>
        </w:tc>
        <w:tc>
          <w:tcPr>
            <w:tcW w:w="146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6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eastAsia="pl-PL"/>
              </w:rPr>
              <w:t>Patents and licences</w:t>
            </w:r>
          </w:p>
        </w:tc>
        <w:tc>
          <w:tcPr>
            <w:tcW w:w="146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6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eastAsia="pl-PL"/>
              </w:rPr>
              <w:t>R&amp;D expenses</w:t>
            </w:r>
          </w:p>
        </w:tc>
        <w:tc>
          <w:tcPr>
            <w:tcW w:w="146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6 643 275 </w:t>
            </w:r>
          </w:p>
        </w:tc>
        <w:tc>
          <w:tcPr>
            <w:tcW w:w="166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6 058 885 </w:t>
            </w:r>
          </w:p>
        </w:tc>
      </w:tr>
      <w:tr w:rsidR="00714D7C" w:rsidRPr="0079420D">
        <w:trPr>
          <w:trHeight w:val="225"/>
        </w:trPr>
        <w:tc>
          <w:tcPr>
            <w:tcW w:w="631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Other intangible assets, including the value of intangible assets under  implementation</w:t>
            </w:r>
          </w:p>
        </w:tc>
        <w:tc>
          <w:tcPr>
            <w:tcW w:w="146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6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314"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eastAsia="pl-PL"/>
              </w:rPr>
              <w:t>TOTAL INTANGIBLE ASSETS:</w:t>
            </w:r>
          </w:p>
        </w:tc>
        <w:tc>
          <w:tcPr>
            <w:tcW w:w="146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6 643 275 </w:t>
            </w:r>
          </w:p>
        </w:tc>
        <w:tc>
          <w:tcPr>
            <w:tcW w:w="1665"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6 058 885 </w:t>
            </w:r>
          </w:p>
        </w:tc>
      </w:tr>
    </w:tbl>
    <w:p w:rsidR="00714D7C" w:rsidRPr="0079420D" w:rsidRDefault="00714D7C">
      <w:pPr>
        <w:jc w:val="both"/>
        <w:rPr>
          <w:rFonts w:ascii="Arial" w:hAnsi="Arial" w:cs="Arial"/>
          <w:lang w:val="en-GB"/>
        </w:rPr>
      </w:pPr>
    </w:p>
    <w:tbl>
      <w:tblPr>
        <w:tblW w:w="0" w:type="auto"/>
        <w:tblInd w:w="-70" w:type="dxa"/>
        <w:tblLayout w:type="fixed"/>
        <w:tblCellMar>
          <w:left w:w="70" w:type="dxa"/>
          <w:right w:w="70" w:type="dxa"/>
        </w:tblCellMar>
        <w:tblLook w:val="0000" w:firstRow="0" w:lastRow="0" w:firstColumn="0" w:lastColumn="0" w:noHBand="0" w:noVBand="0"/>
      </w:tblPr>
      <w:tblGrid>
        <w:gridCol w:w="3693"/>
        <w:gridCol w:w="1258"/>
        <w:gridCol w:w="1258"/>
        <w:gridCol w:w="1259"/>
        <w:gridCol w:w="1884"/>
      </w:tblGrid>
      <w:tr w:rsidR="00714D7C" w:rsidRPr="0079420D">
        <w:trPr>
          <w:trHeight w:val="675"/>
        </w:trPr>
        <w:tc>
          <w:tcPr>
            <w:tcW w:w="3693"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GB" w:eastAsia="pl-PL"/>
              </w:rPr>
              <w:t xml:space="preserve">3.2 </w:t>
            </w:r>
            <w:bookmarkStart w:id="3" w:name="RANGE!B14"/>
            <w:r w:rsidRPr="0079420D">
              <w:rPr>
                <w:rFonts w:ascii="Arial" w:eastAsia="Times New Roman" w:hAnsi="Arial" w:cs="Arial"/>
                <w:b/>
                <w:bCs/>
                <w:sz w:val="16"/>
                <w:szCs w:val="16"/>
                <w:lang w:val="en-GB" w:eastAsia="pl-PL"/>
              </w:rPr>
              <w:t>I</w:t>
            </w:r>
            <w:bookmarkEnd w:id="3"/>
            <w:r w:rsidRPr="0079420D">
              <w:rPr>
                <w:rFonts w:ascii="Arial" w:eastAsia="Times New Roman" w:hAnsi="Arial" w:cs="Arial"/>
                <w:b/>
                <w:bCs/>
                <w:sz w:val="16"/>
                <w:szCs w:val="16"/>
                <w:lang w:val="en-GB" w:eastAsia="pl-PL"/>
              </w:rPr>
              <w:t>ntangible assets in the reporting period</w:t>
            </w:r>
          </w:p>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from 1.04.2015 to 31.12.2015</w:t>
            </w:r>
          </w:p>
        </w:tc>
        <w:tc>
          <w:tcPr>
            <w:tcW w:w="1258"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Goodwill</w:t>
            </w:r>
          </w:p>
        </w:tc>
        <w:tc>
          <w:tcPr>
            <w:tcW w:w="1258"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Patents and licences</w:t>
            </w:r>
          </w:p>
        </w:tc>
        <w:tc>
          <w:tcPr>
            <w:tcW w:w="125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R&amp;D expenses</w:t>
            </w:r>
          </w:p>
        </w:tc>
        <w:tc>
          <w:tcPr>
            <w:tcW w:w="1884"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Other intangible assets</w:t>
            </w:r>
          </w:p>
        </w:tc>
      </w:tr>
      <w:tr w:rsidR="00714D7C" w:rsidRPr="0079420D">
        <w:trPr>
          <w:trHeight w:val="450"/>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 xml:space="preserve">Gross opening  balance </w:t>
            </w:r>
          </w:p>
        </w:tc>
        <w:tc>
          <w:tcPr>
            <w:tcW w:w="1258" w:type="dxa"/>
            <w:tcBorders>
              <w:left w:val="single" w:sz="4" w:space="0" w:color="00000A"/>
              <w:bottom w:val="single" w:sz="4" w:space="0" w:color="00000A"/>
            </w:tcBorders>
            <w:shd w:val="clear" w:color="auto" w:fill="EAF1DD"/>
            <w:vAlign w:val="bottom"/>
          </w:tcPr>
          <w:p w:rsidR="00714D7C" w:rsidRPr="0079420D" w:rsidRDefault="00714D7C">
            <w:pPr>
              <w:snapToGrid w:val="0"/>
              <w:jc w:val="right"/>
              <w:rPr>
                <w:rFonts w:ascii="Arial" w:eastAsia="Times New Roman" w:hAnsi="Arial" w:cs="Arial"/>
                <w:b/>
                <w:bCs/>
                <w:sz w:val="16"/>
                <w:szCs w:val="16"/>
                <w:lang w:eastAsia="pl-PL"/>
              </w:rPr>
            </w:pP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9 191 653 </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14D7C">
            <w:pPr>
              <w:snapToGrid w:val="0"/>
              <w:jc w:val="right"/>
              <w:rPr>
                <w:rFonts w:ascii="Arial" w:eastAsia="Times New Roman" w:hAnsi="Arial" w:cs="Arial"/>
                <w:b/>
                <w:bCs/>
                <w:sz w:val="16"/>
                <w:szCs w:val="16"/>
                <w:lang w:eastAsia="pl-PL"/>
              </w:rPr>
            </w:pP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Acquisition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Reclassification (from long-term prepayments and accruals)</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1 056 104 </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10 247 757 </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Opening redemption balance</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3 132 767 </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Amortisation increase for the period</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471 715 </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Reclassification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Decrease and increase  due to reclassification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 xml:space="preserve">Gross closing balance </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3 604 482 </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Opening revaluation write-offs</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Increase over the period</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Reclassification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sales</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liquidation</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Transfer  (reclassification) onto fixed assets  intended for sale</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Release of write-offs</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Closing  revaluation write-offs</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3693"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Closing net value</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6 643 275  </w:t>
            </w:r>
          </w:p>
        </w:tc>
        <w:tc>
          <w:tcPr>
            <w:tcW w:w="1884"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bl>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GB"/>
        </w:rPr>
        <w:t xml:space="preserve">The most important intangible asset is the completed R&amp;D related to subsequent versions of the products offered by the Group. </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rPr>
          <w:rFonts w:ascii="Arial" w:hAnsi="Arial" w:cs="Arial"/>
        </w:rPr>
      </w:pPr>
      <w:r w:rsidRPr="0079420D">
        <w:rPr>
          <w:rFonts w:ascii="Arial" w:hAnsi="Arial" w:cs="Arial"/>
          <w:b/>
          <w:bCs/>
          <w:sz w:val="28"/>
          <w:szCs w:val="28"/>
          <w:lang w:val="en-GB"/>
        </w:rPr>
        <w:lastRenderedPageBreak/>
        <w:t>11. Tangible assets</w:t>
      </w:r>
    </w:p>
    <w:p w:rsidR="00714D7C" w:rsidRPr="0079420D" w:rsidRDefault="00714D7C">
      <w:pPr>
        <w:rPr>
          <w:rFonts w:ascii="Arial" w:eastAsia="Times New Roman" w:hAnsi="Arial" w:cs="Arial"/>
          <w:b/>
          <w:bCs/>
          <w:sz w:val="16"/>
          <w:szCs w:val="16"/>
          <w:lang w:val="en-GB"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6208"/>
        <w:gridCol w:w="1259"/>
        <w:gridCol w:w="1885"/>
      </w:tblGrid>
      <w:tr w:rsidR="00714D7C" w:rsidRPr="0079420D">
        <w:trPr>
          <w:trHeight w:val="255"/>
        </w:trPr>
        <w:tc>
          <w:tcPr>
            <w:tcW w:w="6208"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 xml:space="preserve">4.1 </w:t>
            </w:r>
            <w:bookmarkStart w:id="4" w:name="RANGE!B6"/>
            <w:r w:rsidRPr="0079420D">
              <w:rPr>
                <w:rFonts w:ascii="Arial" w:eastAsia="Times New Roman" w:hAnsi="Arial" w:cs="Arial"/>
                <w:b/>
                <w:bCs/>
                <w:sz w:val="16"/>
                <w:szCs w:val="16"/>
                <w:lang w:val="en-GB" w:eastAsia="pl-PL"/>
              </w:rPr>
              <w:t>T</w:t>
            </w:r>
            <w:bookmarkEnd w:id="4"/>
            <w:r w:rsidRPr="0079420D">
              <w:rPr>
                <w:rFonts w:ascii="Arial" w:eastAsia="Times New Roman" w:hAnsi="Arial" w:cs="Arial"/>
                <w:b/>
                <w:bCs/>
                <w:sz w:val="16"/>
                <w:szCs w:val="16"/>
                <w:lang w:val="en-GB" w:eastAsia="pl-PL"/>
              </w:rPr>
              <w:t>angible assets</w:t>
            </w:r>
          </w:p>
        </w:tc>
        <w:tc>
          <w:tcPr>
            <w:tcW w:w="125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As at</w:t>
            </w:r>
          </w:p>
        </w:tc>
        <w:tc>
          <w:tcPr>
            <w:tcW w:w="1885"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As at</w:t>
            </w:r>
          </w:p>
        </w:tc>
      </w:tr>
      <w:tr w:rsidR="00714D7C" w:rsidRPr="0079420D">
        <w:trPr>
          <w:trHeight w:val="225"/>
        </w:trPr>
        <w:tc>
          <w:tcPr>
            <w:tcW w:w="6208"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259"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885"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31.03.2017</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Land</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Right to perpetual usufruct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Buildings and structures</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Machinery and equipment</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621 993 </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572 413 </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Vehicles</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fixed assets</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Fixed assets in the course of construction</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25"/>
        </w:trPr>
        <w:tc>
          <w:tcPr>
            <w:tcW w:w="620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Advances for fixed assets</w:t>
            </w:r>
          </w:p>
        </w:tc>
        <w:tc>
          <w:tcPr>
            <w:tcW w:w="12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885"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208"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eastAsia="pl-PL"/>
              </w:rPr>
              <w:t>TOTAL FIXED ASSETS:</w:t>
            </w:r>
          </w:p>
        </w:tc>
        <w:tc>
          <w:tcPr>
            <w:tcW w:w="12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621 993 </w:t>
            </w:r>
          </w:p>
        </w:tc>
        <w:tc>
          <w:tcPr>
            <w:tcW w:w="1885"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572 413 </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GB"/>
        </w:rPr>
        <w:t>The most important element of the other tangible assets is computer equipment. The value of the machinery purchased  in the first quarter of the business year 2017/18 amounted to 127 498  PLN. As at June 30</w:t>
      </w:r>
      <w:r w:rsidRPr="0079420D">
        <w:rPr>
          <w:rFonts w:ascii="Arial" w:hAnsi="Arial" w:cs="Arial"/>
          <w:vertAlign w:val="superscript"/>
          <w:lang w:val="en-GB"/>
        </w:rPr>
        <w:t>th</w:t>
      </w:r>
      <w:r w:rsidRPr="0079420D">
        <w:rPr>
          <w:rFonts w:ascii="Arial" w:hAnsi="Arial" w:cs="Arial"/>
          <w:lang w:val="en-GB"/>
        </w:rPr>
        <w:t xml:space="preserve">,2017 there were no significant liabilities related to the purchase of fixed assets. </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70" w:type="dxa"/>
        <w:tblLayout w:type="fixed"/>
        <w:tblCellMar>
          <w:left w:w="70" w:type="dxa"/>
          <w:right w:w="70" w:type="dxa"/>
        </w:tblCellMar>
        <w:tblLook w:val="0000" w:firstRow="0" w:lastRow="0" w:firstColumn="0" w:lastColumn="0" w:noHBand="0" w:noVBand="0"/>
      </w:tblPr>
      <w:tblGrid>
        <w:gridCol w:w="2517"/>
        <w:gridCol w:w="708"/>
        <w:gridCol w:w="1080"/>
        <w:gridCol w:w="942"/>
        <w:gridCol w:w="1159"/>
        <w:gridCol w:w="794"/>
        <w:gridCol w:w="855"/>
        <w:gridCol w:w="1297"/>
      </w:tblGrid>
      <w:tr w:rsidR="00714D7C" w:rsidRPr="0079420D">
        <w:trPr>
          <w:trHeight w:val="675"/>
        </w:trPr>
        <w:tc>
          <w:tcPr>
            <w:tcW w:w="2517"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GB" w:eastAsia="pl-PL"/>
              </w:rPr>
              <w:t>4.2 Tangible fixed assets in the reporting period from 1.04.2017 to 30.06.2017</w:t>
            </w:r>
          </w:p>
        </w:tc>
        <w:tc>
          <w:tcPr>
            <w:tcW w:w="708"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 xml:space="preserve">Land </w:t>
            </w:r>
          </w:p>
        </w:tc>
        <w:tc>
          <w:tcPr>
            <w:tcW w:w="1080"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Right to perpetual usufruct</w:t>
            </w:r>
          </w:p>
        </w:tc>
        <w:tc>
          <w:tcPr>
            <w:tcW w:w="942"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Buildings and structures</w:t>
            </w:r>
          </w:p>
        </w:tc>
        <w:tc>
          <w:tcPr>
            <w:tcW w:w="115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Machinery and equipment</w:t>
            </w:r>
          </w:p>
        </w:tc>
        <w:tc>
          <w:tcPr>
            <w:tcW w:w="794"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Vehicles</w:t>
            </w:r>
          </w:p>
        </w:tc>
        <w:tc>
          <w:tcPr>
            <w:tcW w:w="855"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Other fixed assets</w:t>
            </w:r>
          </w:p>
        </w:tc>
        <w:tc>
          <w:tcPr>
            <w:tcW w:w="1297"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GB" w:eastAsia="pl-PL"/>
              </w:rPr>
              <w:t>Fixed assets in the course of  construction, advance payments</w:t>
            </w:r>
          </w:p>
        </w:tc>
      </w:tr>
      <w:tr w:rsidR="00714D7C" w:rsidRPr="0079420D">
        <w:trPr>
          <w:trHeight w:val="450"/>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Opening gross balance</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1 219 808 </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Carried from fixed assets under construction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Direct acquisition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127 498 </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 </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Increase due to combination of businesses </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Gross closing balance</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1 347 306 </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 </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Opening redemption balance</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647 394 </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Amortisation increase for the period</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77 919 </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Increase due to combination  of businesses</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liquidation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Decrease and increase  due to reclassification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 xml:space="preserve">Gross closing redemption balance </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725 313  </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Opening revaluation write-offs</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Increase over the period</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Reclassification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Decrease due to sales</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lastRenderedPageBreak/>
              <w:t>Decrease due to liquidation</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Transfer onto fixed assets  intended for sale</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Release of write-offs</w:t>
            </w:r>
          </w:p>
        </w:tc>
        <w:tc>
          <w:tcPr>
            <w:tcW w:w="708"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8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42"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15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794"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855"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Closing  revaluation write-offs</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r w:rsidR="00714D7C" w:rsidRPr="0079420D">
        <w:trPr>
          <w:trHeight w:val="255"/>
        </w:trPr>
        <w:tc>
          <w:tcPr>
            <w:tcW w:w="251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Closing net value</w:t>
            </w:r>
          </w:p>
        </w:tc>
        <w:tc>
          <w:tcPr>
            <w:tcW w:w="708"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8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942"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5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621 993 </w:t>
            </w:r>
          </w:p>
        </w:tc>
        <w:tc>
          <w:tcPr>
            <w:tcW w:w="794"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855"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29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r>
    </w:tbl>
    <w:p w:rsidR="00714D7C" w:rsidRPr="0079420D" w:rsidRDefault="00714D7C">
      <w:pPr>
        <w:rPr>
          <w:rFonts w:ascii="Arial" w:hAnsi="Arial" w:cs="Arial"/>
        </w:rPr>
      </w:pPr>
    </w:p>
    <w:p w:rsidR="00714D7C" w:rsidRPr="0079420D" w:rsidRDefault="00714D7C">
      <w:pPr>
        <w:rPr>
          <w:rFonts w:ascii="Arial" w:hAnsi="Arial" w:cs="Arial"/>
          <w:lang w:val="en-GB"/>
        </w:rPr>
      </w:pPr>
    </w:p>
    <w:p w:rsidR="00714D7C" w:rsidRPr="0079420D" w:rsidRDefault="00757B3A">
      <w:pPr>
        <w:rPr>
          <w:rFonts w:ascii="Arial" w:hAnsi="Arial" w:cs="Arial"/>
        </w:rPr>
      </w:pPr>
      <w:r w:rsidRPr="0079420D">
        <w:rPr>
          <w:rFonts w:ascii="Arial" w:hAnsi="Arial" w:cs="Arial"/>
          <w:b/>
          <w:bCs/>
          <w:sz w:val="28"/>
          <w:szCs w:val="28"/>
          <w:lang w:val="en-GB"/>
        </w:rPr>
        <w:t>12. Long-term receivables</w:t>
      </w:r>
    </w:p>
    <w:p w:rsidR="00714D7C" w:rsidRPr="0079420D" w:rsidRDefault="00757B3A">
      <w:pPr>
        <w:rPr>
          <w:rFonts w:ascii="Arial" w:hAnsi="Arial" w:cs="Arial"/>
          <w:lang w:val="en-US"/>
        </w:rPr>
      </w:pPr>
      <w:r w:rsidRPr="0079420D">
        <w:rPr>
          <w:rFonts w:ascii="Arial" w:hAnsi="Arial" w:cs="Arial"/>
          <w:lang w:val="en-GB"/>
        </w:rPr>
        <w:t>The  long-term receivables as of June  30</w:t>
      </w:r>
      <w:r w:rsidRPr="0079420D">
        <w:rPr>
          <w:rFonts w:ascii="Arial" w:hAnsi="Arial" w:cs="Arial"/>
          <w:vertAlign w:val="superscript"/>
          <w:lang w:val="en-GB"/>
        </w:rPr>
        <w:t>th</w:t>
      </w:r>
      <w:r w:rsidRPr="0079420D">
        <w:rPr>
          <w:rFonts w:ascii="Arial" w:hAnsi="Arial" w:cs="Arial"/>
          <w:lang w:val="en-GB"/>
        </w:rPr>
        <w:t xml:space="preserve">, 2017 comprise only the deposits paid. .  </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sz w:val="26"/>
          <w:szCs w:val="26"/>
          <w:lang w:val="en-GB"/>
        </w:rPr>
        <w:t>13. Trade receivables and other receivables</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The majority of trade receivables concerns short-term receivables from payment agents and transfer of payments collected from customers.  The other trade receivables mature at up to 30 days.</w:t>
      </w:r>
    </w:p>
    <w:p w:rsidR="00714D7C" w:rsidRPr="0079420D" w:rsidRDefault="00757B3A">
      <w:pPr>
        <w:jc w:val="both"/>
        <w:rPr>
          <w:rFonts w:ascii="Arial" w:hAnsi="Arial" w:cs="Arial"/>
          <w:lang w:val="en-US"/>
        </w:rPr>
      </w:pPr>
      <w:r w:rsidRPr="0079420D">
        <w:rPr>
          <w:rFonts w:ascii="Arial" w:hAnsi="Arial" w:cs="Arial"/>
          <w:lang w:val="en-GB"/>
        </w:rPr>
        <w:t xml:space="preserve">Trade receivables and the other receivables are measured  at the amount of the amortised cost using the effective exchange rate method and taking into account the revaluation write-offs on receivables. The accounting value of the receivables is close to their fair value. Trade receivables with maturity date of below 360 days following the date they became due are not subject to discounting. </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tbl>
      <w:tblPr>
        <w:tblW w:w="0" w:type="auto"/>
        <w:tblInd w:w="-70" w:type="dxa"/>
        <w:tblLayout w:type="fixed"/>
        <w:tblCellMar>
          <w:left w:w="70" w:type="dxa"/>
          <w:right w:w="70" w:type="dxa"/>
        </w:tblCellMar>
        <w:tblLook w:val="0000" w:firstRow="0" w:lastRow="0" w:firstColumn="0" w:lastColumn="0" w:noHBand="0" w:noVBand="0"/>
      </w:tblPr>
      <w:tblGrid>
        <w:gridCol w:w="2497"/>
        <w:gridCol w:w="1060"/>
        <w:gridCol w:w="1137"/>
        <w:gridCol w:w="1201"/>
        <w:gridCol w:w="1239"/>
        <w:gridCol w:w="1137"/>
        <w:gridCol w:w="1082"/>
      </w:tblGrid>
      <w:tr w:rsidR="00714D7C" w:rsidRPr="0079420D">
        <w:trPr>
          <w:trHeight w:val="255"/>
        </w:trPr>
        <w:tc>
          <w:tcPr>
            <w:tcW w:w="2497"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 xml:space="preserve">6.1 </w:t>
            </w:r>
            <w:bookmarkStart w:id="5" w:name="RANGE!B5"/>
            <w:r w:rsidRPr="0079420D">
              <w:rPr>
                <w:rFonts w:ascii="Arial" w:eastAsia="Times New Roman" w:hAnsi="Arial" w:cs="Arial"/>
                <w:b/>
                <w:bCs/>
                <w:sz w:val="16"/>
                <w:szCs w:val="16"/>
                <w:lang w:val="en-GB" w:eastAsia="pl-PL"/>
              </w:rPr>
              <w:t>R</w:t>
            </w:r>
            <w:bookmarkEnd w:id="5"/>
            <w:r w:rsidRPr="0079420D">
              <w:rPr>
                <w:rFonts w:ascii="Arial" w:eastAsia="Times New Roman" w:hAnsi="Arial" w:cs="Arial"/>
                <w:b/>
                <w:bCs/>
                <w:sz w:val="16"/>
                <w:szCs w:val="16"/>
                <w:lang w:val="en-GB" w:eastAsia="pl-PL"/>
              </w:rPr>
              <w:t>eceivables</w:t>
            </w:r>
          </w:p>
        </w:tc>
        <w:tc>
          <w:tcPr>
            <w:tcW w:w="3398" w:type="dxa"/>
            <w:gridSpan w:val="3"/>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3458" w:type="dxa"/>
            <w:gridSpan w:val="3"/>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31.03.2017</w:t>
            </w:r>
          </w:p>
        </w:tc>
      </w:tr>
      <w:tr w:rsidR="00714D7C" w:rsidRPr="0079420D">
        <w:trPr>
          <w:trHeight w:val="450"/>
        </w:trPr>
        <w:tc>
          <w:tcPr>
            <w:tcW w:w="2497"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060"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Value</w:t>
            </w:r>
          </w:p>
        </w:tc>
        <w:tc>
          <w:tcPr>
            <w:tcW w:w="1137"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Revaluation write-off</w:t>
            </w:r>
          </w:p>
        </w:tc>
        <w:tc>
          <w:tcPr>
            <w:tcW w:w="1201"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Balance sheet value</w:t>
            </w:r>
          </w:p>
        </w:tc>
        <w:tc>
          <w:tcPr>
            <w:tcW w:w="1239"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Value</w:t>
            </w:r>
          </w:p>
        </w:tc>
        <w:tc>
          <w:tcPr>
            <w:tcW w:w="1137"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Revaluation write-off</w:t>
            </w:r>
          </w:p>
        </w:tc>
        <w:tc>
          <w:tcPr>
            <w:tcW w:w="1082"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Balance sheet value</w:t>
            </w:r>
          </w:p>
        </w:tc>
      </w:tr>
      <w:tr w:rsidR="00714D7C" w:rsidRPr="0079420D">
        <w:trPr>
          <w:trHeight w:val="255"/>
        </w:trPr>
        <w:tc>
          <w:tcPr>
            <w:tcW w:w="249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Trade receivables</w:t>
            </w:r>
          </w:p>
        </w:tc>
        <w:tc>
          <w:tcPr>
            <w:tcW w:w="106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653 781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653 781 </w:t>
            </w:r>
          </w:p>
        </w:tc>
        <w:tc>
          <w:tcPr>
            <w:tcW w:w="123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476 027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08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476 027 </w:t>
            </w:r>
          </w:p>
        </w:tc>
      </w:tr>
      <w:tr w:rsidR="00714D7C" w:rsidRPr="0079420D">
        <w:trPr>
          <w:trHeight w:val="465"/>
        </w:trPr>
        <w:tc>
          <w:tcPr>
            <w:tcW w:w="249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Receivables due to the current income tax</w:t>
            </w:r>
          </w:p>
        </w:tc>
        <w:tc>
          <w:tcPr>
            <w:tcW w:w="1060"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8"/>
                <w:szCs w:val="18"/>
                <w:lang w:val="en-US" w:eastAsia="pl-PL"/>
              </w:rPr>
              <w:t>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3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08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r>
      <w:tr w:rsidR="00714D7C" w:rsidRPr="0079420D">
        <w:trPr>
          <w:trHeight w:val="450"/>
        </w:trPr>
        <w:tc>
          <w:tcPr>
            <w:tcW w:w="249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receivables</w:t>
            </w:r>
          </w:p>
        </w:tc>
        <w:tc>
          <w:tcPr>
            <w:tcW w:w="106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4 496 341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4 496 341 </w:t>
            </w:r>
          </w:p>
        </w:tc>
        <w:tc>
          <w:tcPr>
            <w:tcW w:w="123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4 033 751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08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4 033 751 </w:t>
            </w:r>
          </w:p>
        </w:tc>
      </w:tr>
      <w:tr w:rsidR="00714D7C" w:rsidRPr="0079420D">
        <w:trPr>
          <w:trHeight w:val="255"/>
        </w:trPr>
        <w:tc>
          <w:tcPr>
            <w:tcW w:w="249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including VAT</w:t>
            </w:r>
          </w:p>
        </w:tc>
        <w:tc>
          <w:tcPr>
            <w:tcW w:w="1060"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4 290 996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20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4 290 996 </w:t>
            </w:r>
          </w:p>
        </w:tc>
        <w:tc>
          <w:tcPr>
            <w:tcW w:w="123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3 841 435 </w:t>
            </w:r>
          </w:p>
        </w:tc>
        <w:tc>
          <w:tcPr>
            <w:tcW w:w="1137"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w:t>
            </w:r>
          </w:p>
        </w:tc>
        <w:tc>
          <w:tcPr>
            <w:tcW w:w="108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8"/>
                <w:szCs w:val="18"/>
                <w:lang w:eastAsia="pl-PL"/>
              </w:rPr>
              <w:t xml:space="preserve">3 841 435 </w:t>
            </w:r>
          </w:p>
        </w:tc>
      </w:tr>
      <w:tr w:rsidR="00714D7C" w:rsidRPr="0079420D">
        <w:trPr>
          <w:trHeight w:val="255"/>
        </w:trPr>
        <w:tc>
          <w:tcPr>
            <w:tcW w:w="2497"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TOTAL RECEIVABLES:</w:t>
            </w:r>
          </w:p>
        </w:tc>
        <w:tc>
          <w:tcPr>
            <w:tcW w:w="1060"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5 150 122 </w:t>
            </w:r>
          </w:p>
        </w:tc>
        <w:tc>
          <w:tcPr>
            <w:tcW w:w="1137"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201"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5 150 122 </w:t>
            </w:r>
          </w:p>
        </w:tc>
        <w:tc>
          <w:tcPr>
            <w:tcW w:w="123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4 509 778 </w:t>
            </w:r>
          </w:p>
        </w:tc>
        <w:tc>
          <w:tcPr>
            <w:tcW w:w="1137"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w:t>
            </w:r>
          </w:p>
        </w:tc>
        <w:tc>
          <w:tcPr>
            <w:tcW w:w="1082"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8"/>
                <w:szCs w:val="18"/>
                <w:lang w:eastAsia="pl-PL"/>
              </w:rPr>
              <w:t xml:space="preserve">4 509 778 </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GB"/>
        </w:rPr>
        <w:t>As at June 30</w:t>
      </w:r>
      <w:r w:rsidRPr="0079420D">
        <w:rPr>
          <w:rFonts w:ascii="Arial" w:hAnsi="Arial" w:cs="Arial"/>
          <w:vertAlign w:val="superscript"/>
          <w:lang w:val="en-GB"/>
        </w:rPr>
        <w:t>th</w:t>
      </w:r>
      <w:r w:rsidRPr="0079420D">
        <w:rPr>
          <w:rFonts w:ascii="Arial" w:hAnsi="Arial" w:cs="Arial"/>
          <w:lang w:val="en-GB"/>
        </w:rPr>
        <w:t>, 2017  the Group had no overdue receivables not covered by provisions.</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rPr>
          <w:rFonts w:ascii="Arial" w:hAnsi="Arial" w:cs="Arial"/>
        </w:rPr>
      </w:pPr>
      <w:r w:rsidRPr="0079420D">
        <w:rPr>
          <w:rFonts w:ascii="Arial" w:hAnsi="Arial" w:cs="Arial"/>
          <w:b/>
          <w:bCs/>
          <w:sz w:val="26"/>
          <w:szCs w:val="26"/>
          <w:lang w:val="en-GB"/>
        </w:rPr>
        <w:t>14. Cash and its equivalents</w:t>
      </w:r>
    </w:p>
    <w:p w:rsidR="00714D7C" w:rsidRPr="0079420D" w:rsidRDefault="00714D7C">
      <w:pPr>
        <w:rPr>
          <w:rFonts w:ascii="Arial" w:hAnsi="Arial" w:cs="Arial"/>
        </w:rPr>
      </w:pPr>
    </w:p>
    <w:p w:rsidR="00714D7C" w:rsidRPr="0079420D" w:rsidRDefault="00714D7C">
      <w:pPr>
        <w:jc w:val="both"/>
        <w:rPr>
          <w:rFonts w:ascii="Arial" w:hAnsi="Arial" w:cs="Arial"/>
          <w:lang w:val="en-GB"/>
        </w:rPr>
      </w:pPr>
    </w:p>
    <w:tbl>
      <w:tblPr>
        <w:tblW w:w="0" w:type="auto"/>
        <w:tblInd w:w="-55" w:type="dxa"/>
        <w:tblLayout w:type="fixed"/>
        <w:tblCellMar>
          <w:left w:w="70" w:type="dxa"/>
          <w:right w:w="70" w:type="dxa"/>
        </w:tblCellMar>
        <w:tblLook w:val="0000" w:firstRow="0" w:lastRow="0" w:firstColumn="0" w:lastColumn="0" w:noHBand="0" w:noVBand="0"/>
      </w:tblPr>
      <w:tblGrid>
        <w:gridCol w:w="6050"/>
        <w:gridCol w:w="1571"/>
        <w:gridCol w:w="1702"/>
      </w:tblGrid>
      <w:tr w:rsidR="00714D7C" w:rsidRPr="0079420D">
        <w:trPr>
          <w:trHeight w:val="255"/>
        </w:trPr>
        <w:tc>
          <w:tcPr>
            <w:tcW w:w="6050" w:type="dxa"/>
            <w:vMerge w:val="restart"/>
            <w:tcBorders>
              <w:top w:val="single" w:sz="4" w:space="0" w:color="00000A"/>
              <w:left w:val="single" w:sz="4" w:space="0" w:color="00000A"/>
              <w:bottom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Cash</w:t>
            </w:r>
          </w:p>
        </w:tc>
        <w:tc>
          <w:tcPr>
            <w:tcW w:w="1571" w:type="dxa"/>
            <w:tcBorders>
              <w:top w:val="single" w:sz="4" w:space="0" w:color="00000A"/>
              <w:left w:val="single" w:sz="4" w:space="0" w:color="00000A"/>
              <w:bottom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As at</w:t>
            </w:r>
          </w:p>
        </w:tc>
        <w:tc>
          <w:tcPr>
            <w:tcW w:w="1702" w:type="dxa"/>
            <w:tcBorders>
              <w:top w:val="single" w:sz="4" w:space="0" w:color="00000A"/>
              <w:left w:val="single" w:sz="4" w:space="0" w:color="00000A"/>
              <w:bottom w:val="single" w:sz="4" w:space="0" w:color="00000A"/>
              <w:right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As at</w:t>
            </w:r>
          </w:p>
        </w:tc>
      </w:tr>
      <w:tr w:rsidR="00714D7C" w:rsidRPr="0079420D">
        <w:trPr>
          <w:trHeight w:val="255"/>
        </w:trPr>
        <w:tc>
          <w:tcPr>
            <w:tcW w:w="6050" w:type="dxa"/>
            <w:vMerge/>
            <w:tcBorders>
              <w:top w:val="single" w:sz="4" w:space="0" w:color="00000A"/>
              <w:left w:val="single" w:sz="4" w:space="0" w:color="00000A"/>
              <w:bottom w:val="single" w:sz="4" w:space="0" w:color="00000A"/>
            </w:tcBorders>
            <w:shd w:val="clear" w:color="auto" w:fill="EBF1DE"/>
            <w:vAlign w:val="center"/>
          </w:tcPr>
          <w:p w:rsidR="00714D7C" w:rsidRPr="0079420D" w:rsidRDefault="00714D7C">
            <w:pPr>
              <w:snapToGrid w:val="0"/>
              <w:rPr>
                <w:rFonts w:ascii="Arial" w:hAnsi="Arial" w:cs="Arial"/>
              </w:rPr>
            </w:pPr>
          </w:p>
        </w:tc>
        <w:tc>
          <w:tcPr>
            <w:tcW w:w="1571" w:type="dxa"/>
            <w:tcBorders>
              <w:left w:val="single" w:sz="4" w:space="0" w:color="00000A"/>
              <w:bottom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702" w:type="dxa"/>
            <w:tcBorders>
              <w:left w:val="single" w:sz="4" w:space="0" w:color="00000A"/>
              <w:bottom w:val="single" w:sz="4" w:space="0" w:color="00000A"/>
              <w:right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31.03.2017</w:t>
            </w:r>
          </w:p>
        </w:tc>
      </w:tr>
      <w:tr w:rsidR="00714D7C" w:rsidRPr="0079420D">
        <w:trPr>
          <w:trHeight w:val="255"/>
        </w:trPr>
        <w:tc>
          <w:tcPr>
            <w:tcW w:w="6050"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Cash in PLN</w:t>
            </w:r>
          </w:p>
        </w:tc>
        <w:tc>
          <w:tcPr>
            <w:tcW w:w="157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44 152 543 </w:t>
            </w:r>
          </w:p>
        </w:tc>
        <w:tc>
          <w:tcPr>
            <w:tcW w:w="170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12 294 414 </w:t>
            </w:r>
          </w:p>
        </w:tc>
      </w:tr>
      <w:tr w:rsidR="00714D7C" w:rsidRPr="0079420D">
        <w:trPr>
          <w:trHeight w:val="255"/>
        </w:trPr>
        <w:tc>
          <w:tcPr>
            <w:tcW w:w="6050"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Cash in USD</w:t>
            </w:r>
          </w:p>
        </w:tc>
        <w:tc>
          <w:tcPr>
            <w:tcW w:w="157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49 525 </w:t>
            </w:r>
          </w:p>
        </w:tc>
        <w:tc>
          <w:tcPr>
            <w:tcW w:w="170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22 455 150 </w:t>
            </w:r>
          </w:p>
        </w:tc>
      </w:tr>
      <w:tr w:rsidR="00714D7C" w:rsidRPr="0079420D">
        <w:trPr>
          <w:trHeight w:val="255"/>
        </w:trPr>
        <w:tc>
          <w:tcPr>
            <w:tcW w:w="6050"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Cash in EUR</w:t>
            </w:r>
          </w:p>
        </w:tc>
        <w:tc>
          <w:tcPr>
            <w:tcW w:w="157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70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050" w:type="dxa"/>
            <w:tcBorders>
              <w:top w:val="single" w:sz="4" w:space="0" w:color="00000A"/>
              <w:left w:val="single" w:sz="4" w:space="0" w:color="00000A"/>
              <w:bottom w:val="single" w:sz="4" w:space="0" w:color="00000A"/>
            </w:tcBorders>
            <w:shd w:val="clear" w:color="auto" w:fill="EBF1DE"/>
            <w:vAlign w:val="bottom"/>
          </w:tcPr>
          <w:p w:rsidR="00714D7C" w:rsidRPr="0079420D" w:rsidRDefault="00757B3A">
            <w:pPr>
              <w:rPr>
                <w:rFonts w:ascii="Arial" w:hAnsi="Arial" w:cs="Arial"/>
              </w:rPr>
            </w:pPr>
            <w:r w:rsidRPr="0079420D">
              <w:rPr>
                <w:rFonts w:ascii="Arial" w:eastAsia="Times New Roman" w:hAnsi="Arial" w:cs="Arial"/>
                <w:b/>
                <w:bCs/>
                <w:sz w:val="16"/>
                <w:szCs w:val="16"/>
                <w:lang w:eastAsia="pl-PL"/>
              </w:rPr>
              <w:t>TOTAL CASH:</w:t>
            </w:r>
          </w:p>
        </w:tc>
        <w:tc>
          <w:tcPr>
            <w:tcW w:w="1571" w:type="dxa"/>
            <w:tcBorders>
              <w:left w:val="single" w:sz="4" w:space="0" w:color="00000A"/>
              <w:bottom w:val="single" w:sz="4" w:space="0" w:color="00000A"/>
            </w:tcBorders>
            <w:shd w:val="clear" w:color="auto" w:fill="EBF1DE"/>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44 202 069 </w:t>
            </w:r>
          </w:p>
        </w:tc>
        <w:tc>
          <w:tcPr>
            <w:tcW w:w="1702" w:type="dxa"/>
            <w:tcBorders>
              <w:left w:val="single" w:sz="4" w:space="0" w:color="00000A"/>
              <w:bottom w:val="single" w:sz="4" w:space="0" w:color="00000A"/>
              <w:right w:val="single" w:sz="4" w:space="0" w:color="00000A"/>
            </w:tcBorders>
            <w:shd w:val="clear" w:color="auto" w:fill="EBF1DE"/>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34 749 564 </w:t>
            </w:r>
          </w:p>
        </w:tc>
      </w:tr>
    </w:tbl>
    <w:p w:rsidR="00714D7C" w:rsidRPr="0079420D" w:rsidRDefault="00714D7C">
      <w:pPr>
        <w:jc w:val="both"/>
        <w:rPr>
          <w:rFonts w:ascii="Arial" w:hAnsi="Arial" w:cs="Arial"/>
          <w:lang w:val="en-GB"/>
        </w:rPr>
      </w:pPr>
    </w:p>
    <w:p w:rsidR="00714D7C" w:rsidRPr="0079420D" w:rsidRDefault="00757B3A">
      <w:pPr>
        <w:jc w:val="both"/>
        <w:rPr>
          <w:rFonts w:ascii="Arial" w:hAnsi="Arial" w:cs="Arial"/>
        </w:rPr>
      </w:pPr>
      <w:r w:rsidRPr="0079420D">
        <w:rPr>
          <w:rFonts w:ascii="Arial" w:hAnsi="Arial" w:cs="Arial"/>
          <w:b/>
          <w:bCs/>
          <w:sz w:val="28"/>
          <w:szCs w:val="28"/>
          <w:lang w:val="en-GB"/>
        </w:rPr>
        <w:t>15. Prepayments and accruals</w:t>
      </w:r>
    </w:p>
    <w:p w:rsidR="00714D7C" w:rsidRPr="0079420D" w:rsidRDefault="00757B3A">
      <w:pPr>
        <w:jc w:val="both"/>
        <w:rPr>
          <w:rFonts w:ascii="Arial" w:hAnsi="Arial" w:cs="Arial"/>
          <w:lang w:val="en-US"/>
        </w:rPr>
      </w:pPr>
      <w:r w:rsidRPr="0079420D">
        <w:rPr>
          <w:rFonts w:ascii="Arial" w:hAnsi="Arial" w:cs="Arial"/>
          <w:lang w:val="en-GB"/>
        </w:rPr>
        <w:t>Long term prepayments and accruals mainly refer to uncompleted R&amp;D.</w:t>
      </w:r>
    </w:p>
    <w:p w:rsidR="00714D7C" w:rsidRPr="0079420D" w:rsidRDefault="00757B3A">
      <w:pPr>
        <w:jc w:val="both"/>
        <w:rPr>
          <w:rFonts w:ascii="Arial" w:hAnsi="Arial" w:cs="Arial"/>
          <w:lang w:val="en-US"/>
        </w:rPr>
      </w:pPr>
      <w:r w:rsidRPr="0079420D">
        <w:rPr>
          <w:rFonts w:ascii="Arial" w:hAnsi="Arial" w:cs="Arial"/>
          <w:lang w:val="en-GB"/>
        </w:rPr>
        <w:t xml:space="preserve">Short-term prepayments and accruals refer to expenses settled over time. </w:t>
      </w:r>
    </w:p>
    <w:p w:rsidR="00714D7C" w:rsidRPr="0079420D" w:rsidRDefault="00714D7C">
      <w:pPr>
        <w:rPr>
          <w:rFonts w:ascii="Arial" w:hAnsi="Arial" w:cs="Arial"/>
          <w:lang w:val="en-US"/>
        </w:rPr>
      </w:pPr>
    </w:p>
    <w:p w:rsidR="00714D7C" w:rsidRPr="0079420D" w:rsidRDefault="00757B3A">
      <w:pPr>
        <w:rPr>
          <w:rFonts w:ascii="Arial" w:hAnsi="Arial" w:cs="Arial"/>
        </w:rPr>
      </w:pPr>
      <w:r w:rsidRPr="0079420D">
        <w:rPr>
          <w:rFonts w:ascii="Arial" w:hAnsi="Arial" w:cs="Arial"/>
          <w:b/>
          <w:bCs/>
          <w:sz w:val="28"/>
          <w:szCs w:val="28"/>
          <w:lang w:val="en-GB"/>
        </w:rPr>
        <w:lastRenderedPageBreak/>
        <w:t>16. Equity</w:t>
      </w:r>
    </w:p>
    <w:p w:rsidR="00714D7C" w:rsidRPr="0079420D" w:rsidRDefault="00714D7C">
      <w:pPr>
        <w:rPr>
          <w:rFonts w:ascii="Arial" w:hAnsi="Arial" w:cs="Arial"/>
          <w:b/>
          <w:bCs/>
          <w:sz w:val="28"/>
          <w:szCs w:val="28"/>
          <w:lang w:val="en-GB"/>
        </w:rPr>
      </w:pPr>
    </w:p>
    <w:p w:rsidR="00714D7C" w:rsidRPr="0079420D" w:rsidRDefault="00757B3A">
      <w:pPr>
        <w:rPr>
          <w:rFonts w:ascii="Arial" w:hAnsi="Arial" w:cs="Arial"/>
        </w:rPr>
      </w:pPr>
      <w:r w:rsidRPr="0079420D">
        <w:rPr>
          <w:rFonts w:ascii="Arial" w:hAnsi="Arial" w:cs="Arial"/>
          <w:lang w:val="en-GB"/>
        </w:rPr>
        <w:t>9.1 Share capital</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232" w:type="dxa"/>
        <w:tblLayout w:type="fixed"/>
        <w:tblCellMar>
          <w:left w:w="47" w:type="dxa"/>
          <w:right w:w="70" w:type="dxa"/>
        </w:tblCellMar>
        <w:tblLook w:val="0000" w:firstRow="0" w:lastRow="0" w:firstColumn="0" w:lastColumn="0" w:noHBand="0" w:noVBand="0"/>
      </w:tblPr>
      <w:tblGrid>
        <w:gridCol w:w="708"/>
        <w:gridCol w:w="957"/>
        <w:gridCol w:w="1343"/>
        <w:gridCol w:w="1375"/>
        <w:gridCol w:w="1050"/>
        <w:gridCol w:w="1109"/>
        <w:gridCol w:w="924"/>
        <w:gridCol w:w="1046"/>
        <w:gridCol w:w="1576"/>
      </w:tblGrid>
      <w:tr w:rsidR="00714D7C" w:rsidRPr="0079420D">
        <w:trPr>
          <w:trHeight w:val="330"/>
        </w:trPr>
        <w:tc>
          <w:tcPr>
            <w:tcW w:w="10088" w:type="dxa"/>
            <w:gridSpan w:val="9"/>
            <w:tcBorders>
              <w:top w:val="double" w:sz="6" w:space="0" w:color="00000A"/>
              <w:left w:val="double" w:sz="6" w:space="0" w:color="00000A"/>
              <w:bottom w:val="single" w:sz="4" w:space="0" w:color="00000A"/>
              <w:right w:val="double" w:sz="6" w:space="0" w:color="000001"/>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b/>
                <w:bCs/>
                <w:color w:val="000000"/>
                <w:sz w:val="16"/>
                <w:szCs w:val="16"/>
                <w:lang w:val="en-GB" w:eastAsia="pl-PL"/>
              </w:rPr>
              <w:t>SHARE CAPITAL (STRUCTURE) – 30.06.2017</w:t>
            </w:r>
          </w:p>
        </w:tc>
      </w:tr>
      <w:tr w:rsidR="00714D7C" w:rsidRPr="0079420D">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b/>
                <w:bCs/>
                <w:color w:val="000000"/>
                <w:sz w:val="16"/>
                <w:szCs w:val="16"/>
                <w:lang w:val="en-GB" w:eastAsia="pl-PL"/>
              </w:rPr>
              <w:t xml:space="preserve"> </w:t>
            </w:r>
          </w:p>
        </w:tc>
        <w:tc>
          <w:tcPr>
            <w:tcW w:w="957"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val="en-GB" w:eastAsia="pl-PL"/>
              </w:rPr>
              <w:t>Type of share preference</w:t>
            </w:r>
          </w:p>
        </w:tc>
        <w:tc>
          <w:tcPr>
            <w:tcW w:w="1375"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lang w:val="en-US"/>
              </w:rPr>
            </w:pPr>
            <w:r w:rsidRPr="0079420D">
              <w:rPr>
                <w:rFonts w:ascii="Arial" w:eastAsia="Times New Roman" w:hAnsi="Arial" w:cs="Arial"/>
                <w:b/>
                <w:bCs/>
                <w:color w:val="000000"/>
                <w:sz w:val="16"/>
                <w:szCs w:val="16"/>
                <w:lang w:val="en-GB" w:eastAsia="pl-PL"/>
              </w:rPr>
              <w:t>Type of share right limits</w:t>
            </w:r>
          </w:p>
        </w:tc>
        <w:tc>
          <w:tcPr>
            <w:tcW w:w="1050"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lang w:val="en-US"/>
              </w:rPr>
            </w:pPr>
            <w:r w:rsidRPr="0079420D">
              <w:rPr>
                <w:rFonts w:ascii="Arial" w:eastAsia="Times New Roman" w:hAnsi="Arial" w:cs="Arial"/>
                <w:b/>
                <w:bCs/>
                <w:color w:val="000000"/>
                <w:sz w:val="16"/>
                <w:szCs w:val="16"/>
                <w:lang w:val="en-GB"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lang w:val="en-US"/>
              </w:rPr>
            </w:pPr>
            <w:r w:rsidRPr="0079420D">
              <w:rPr>
                <w:rFonts w:ascii="Arial" w:eastAsia="Times New Roman" w:hAnsi="Arial" w:cs="Arial"/>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val="en-GB" w:eastAsia="pl-PL"/>
              </w:rPr>
              <w:t>Registration date</w:t>
            </w:r>
          </w:p>
        </w:tc>
        <w:tc>
          <w:tcPr>
            <w:tcW w:w="157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val="en-GB" w:eastAsia="pl-PL"/>
              </w:rPr>
              <w:t>Dividend entitlement</w:t>
            </w:r>
          </w:p>
        </w:tc>
      </w:tr>
      <w:tr w:rsidR="00714D7C" w:rsidRPr="0079420D">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18.12.2013</w:t>
            </w:r>
          </w:p>
        </w:tc>
        <w:tc>
          <w:tcPr>
            <w:tcW w:w="157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According to KSH</w:t>
            </w:r>
          </w:p>
        </w:tc>
      </w:tr>
      <w:tr w:rsidR="00714D7C" w:rsidRPr="0079420D">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no</w:t>
            </w:r>
          </w:p>
        </w:tc>
        <w:tc>
          <w:tcPr>
            <w:tcW w:w="1375"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no</w:t>
            </w:r>
          </w:p>
        </w:tc>
        <w:tc>
          <w:tcPr>
            <w:tcW w:w="1050"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750</w:t>
            </w:r>
          </w:p>
        </w:tc>
        <w:tc>
          <w:tcPr>
            <w:tcW w:w="110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18.12.2013 </w:t>
            </w:r>
          </w:p>
        </w:tc>
        <w:tc>
          <w:tcPr>
            <w:tcW w:w="157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According to KSH</w:t>
            </w:r>
          </w:p>
        </w:tc>
      </w:tr>
      <w:tr w:rsidR="00714D7C" w:rsidRPr="0079420D">
        <w:tblPrEx>
          <w:tblCellMar>
            <w:left w:w="69" w:type="dxa"/>
          </w:tblCellMar>
        </w:tblPrEx>
        <w:trPr>
          <w:trHeight w:val="315"/>
        </w:trPr>
        <w:tc>
          <w:tcPr>
            <w:tcW w:w="4383" w:type="dxa"/>
            <w:gridSpan w:val="4"/>
            <w:tcBorders>
              <w:top w:val="single" w:sz="4" w:space="0" w:color="00000A"/>
              <w:left w:val="double" w:sz="6"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b/>
                <w:bCs/>
                <w:color w:val="000000"/>
                <w:sz w:val="16"/>
                <w:szCs w:val="16"/>
                <w:lang w:val="en-GB" w:eastAsia="pl-PL"/>
              </w:rPr>
              <w:t>Total shares</w:t>
            </w:r>
          </w:p>
        </w:tc>
        <w:tc>
          <w:tcPr>
            <w:tcW w:w="1050"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center"/>
              <w:rPr>
                <w:rFonts w:ascii="Arial" w:hAnsi="Arial" w:cs="Arial"/>
              </w:rPr>
            </w:pPr>
            <w:r w:rsidRPr="0079420D">
              <w:rPr>
                <w:rFonts w:ascii="Arial" w:eastAsia="Times New Roman" w:hAnsi="Arial" w:cs="Arial"/>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 </w:t>
            </w:r>
          </w:p>
        </w:tc>
        <w:tc>
          <w:tcPr>
            <w:tcW w:w="157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 </w:t>
            </w:r>
          </w:p>
        </w:tc>
      </w:tr>
      <w:tr w:rsidR="00714D7C" w:rsidRPr="0079420D">
        <w:tblPrEx>
          <w:tblCellMar>
            <w:left w:w="69" w:type="dxa"/>
          </w:tblCellMar>
        </w:tblPrEx>
        <w:trPr>
          <w:trHeight w:val="315"/>
        </w:trPr>
        <w:tc>
          <w:tcPr>
            <w:tcW w:w="5433" w:type="dxa"/>
            <w:gridSpan w:val="5"/>
            <w:tcBorders>
              <w:top w:val="single" w:sz="4" w:space="0" w:color="00000A"/>
              <w:left w:val="double" w:sz="6"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 </w:t>
            </w:r>
          </w:p>
        </w:tc>
        <w:tc>
          <w:tcPr>
            <w:tcW w:w="157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14D7C" w:rsidRPr="0079420D" w:rsidRDefault="00757B3A">
            <w:pPr>
              <w:rPr>
                <w:rFonts w:ascii="Arial" w:hAnsi="Arial" w:cs="Arial"/>
              </w:rPr>
            </w:pPr>
            <w:r w:rsidRPr="0079420D">
              <w:rPr>
                <w:rFonts w:ascii="Arial" w:eastAsia="Times New Roman" w:hAnsi="Arial" w:cs="Arial"/>
                <w:color w:val="000000"/>
                <w:sz w:val="16"/>
                <w:szCs w:val="16"/>
                <w:lang w:val="en-GB" w:eastAsia="pl-PL"/>
              </w:rPr>
              <w:t> </w:t>
            </w:r>
          </w:p>
        </w:tc>
      </w:tr>
      <w:tr w:rsidR="00714D7C" w:rsidRPr="0079420D">
        <w:trPr>
          <w:trHeight w:val="330"/>
        </w:trPr>
        <w:tc>
          <w:tcPr>
            <w:tcW w:w="10088" w:type="dxa"/>
            <w:gridSpan w:val="9"/>
            <w:tcBorders>
              <w:top w:val="single" w:sz="4" w:space="0" w:color="00000A"/>
              <w:left w:val="double" w:sz="6" w:space="0" w:color="00000A"/>
              <w:bottom w:val="double" w:sz="6" w:space="0" w:color="00000A"/>
              <w:right w:val="double" w:sz="6" w:space="0" w:color="000001"/>
            </w:tcBorders>
            <w:shd w:val="clear" w:color="auto" w:fill="FFFFFF"/>
            <w:vAlign w:val="center"/>
          </w:tcPr>
          <w:p w:rsidR="00714D7C" w:rsidRPr="0079420D" w:rsidRDefault="00757B3A">
            <w:pPr>
              <w:rPr>
                <w:rFonts w:ascii="Arial" w:hAnsi="Arial" w:cs="Arial"/>
                <w:lang w:val="en-US"/>
              </w:rPr>
            </w:pPr>
            <w:r w:rsidRPr="0079420D">
              <w:rPr>
                <w:rFonts w:ascii="Arial" w:eastAsia="Times New Roman" w:hAnsi="Arial" w:cs="Arial"/>
                <w:b/>
                <w:bCs/>
                <w:color w:val="000000"/>
                <w:sz w:val="16"/>
                <w:szCs w:val="16"/>
                <w:lang w:val="en-GB" w:eastAsia="pl-PL"/>
              </w:rPr>
              <w:t xml:space="preserve">Nominal value of a single share= 0,02 </w:t>
            </w:r>
            <w:r w:rsidR="00AC40C1" w:rsidRPr="0079420D">
              <w:rPr>
                <w:rFonts w:ascii="Arial" w:eastAsia="Times New Roman" w:hAnsi="Arial" w:cs="Arial"/>
                <w:b/>
                <w:bCs/>
                <w:color w:val="000000"/>
                <w:sz w:val="16"/>
                <w:szCs w:val="16"/>
                <w:lang w:val="en-GB" w:eastAsia="pl-PL"/>
              </w:rPr>
              <w:t>PLN</w:t>
            </w:r>
          </w:p>
        </w:tc>
      </w:tr>
    </w:tbl>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Capital ownership structure as of June 30</w:t>
      </w:r>
      <w:r w:rsidRPr="0079420D">
        <w:rPr>
          <w:rFonts w:ascii="Arial" w:hAnsi="Arial" w:cs="Arial"/>
          <w:vertAlign w:val="superscript"/>
          <w:lang w:val="en-GB"/>
        </w:rPr>
        <w:t>th</w:t>
      </w:r>
      <w:r w:rsidRPr="0079420D">
        <w:rPr>
          <w:rFonts w:ascii="Arial" w:hAnsi="Arial" w:cs="Arial"/>
          <w:lang w:val="en-GB"/>
        </w:rPr>
        <w:t xml:space="preserve">, 2017 </w:t>
      </w:r>
    </w:p>
    <w:p w:rsidR="00714D7C" w:rsidRPr="0079420D" w:rsidRDefault="00714D7C">
      <w:pPr>
        <w:rPr>
          <w:rFonts w:ascii="Arial" w:hAnsi="Arial" w:cs="Arial"/>
          <w:lang w:val="en-US"/>
        </w:rPr>
      </w:pPr>
    </w:p>
    <w:p w:rsidR="00714D7C" w:rsidRPr="0079420D" w:rsidRDefault="00714D7C">
      <w:pPr>
        <w:rPr>
          <w:rFonts w:ascii="Arial" w:hAnsi="Arial" w:cs="Arial"/>
          <w:lang w:val="en-US"/>
        </w:rPr>
      </w:pPr>
    </w:p>
    <w:p w:rsidR="00714D7C" w:rsidRPr="0079420D" w:rsidRDefault="00714D7C">
      <w:pPr>
        <w:rPr>
          <w:rFonts w:ascii="Arial" w:hAnsi="Arial" w:cs="Arial"/>
          <w:lang w:val="en-US"/>
        </w:rPr>
      </w:pPr>
    </w:p>
    <w:tbl>
      <w:tblPr>
        <w:tblW w:w="0" w:type="auto"/>
        <w:tblInd w:w="-10" w:type="dxa"/>
        <w:tblLayout w:type="fixed"/>
        <w:tblLook w:val="0000" w:firstRow="0" w:lastRow="0" w:firstColumn="0" w:lastColumn="0" w:noHBand="0" w:noVBand="0"/>
      </w:tblPr>
      <w:tblGrid>
        <w:gridCol w:w="3106"/>
        <w:gridCol w:w="1811"/>
        <w:gridCol w:w="2327"/>
        <w:gridCol w:w="2346"/>
      </w:tblGrid>
      <w:tr w:rsidR="00714D7C" w:rsidRPr="0079420D">
        <w:trPr>
          <w:trHeight w:val="567"/>
        </w:trPr>
        <w:tc>
          <w:tcPr>
            <w:tcW w:w="3106" w:type="dxa"/>
            <w:tcBorders>
              <w:top w:val="single" w:sz="4" w:space="0" w:color="000000"/>
              <w:left w:val="single" w:sz="4" w:space="0" w:color="000000"/>
              <w:bottom w:val="single" w:sz="4" w:space="0" w:color="000000"/>
            </w:tcBorders>
            <w:shd w:val="clear" w:color="auto" w:fill="auto"/>
          </w:tcPr>
          <w:p w:rsidR="00714D7C" w:rsidRPr="0079420D" w:rsidRDefault="00714D7C">
            <w:pPr>
              <w:snapToGrid w:val="0"/>
              <w:spacing w:after="200"/>
              <w:rPr>
                <w:rFonts w:ascii="Arial" w:hAnsi="Arial" w:cs="Arial"/>
                <w:sz w:val="20"/>
                <w:lang w:val="en-US"/>
              </w:rPr>
            </w:pP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b/>
                <w:sz w:val="20"/>
              </w:rPr>
              <w:t>As at  March 31,   2017</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b/>
                <w:sz w:val="20"/>
              </w:rPr>
              <w:t xml:space="preserve">As at June 1,  2017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b/>
                <w:sz w:val="20"/>
              </w:rPr>
              <w:t xml:space="preserve">As at August 3rd,  2017 </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spacing w:after="200"/>
              <w:rPr>
                <w:rFonts w:ascii="Arial" w:hAnsi="Arial" w:cs="Arial"/>
              </w:rPr>
            </w:pPr>
            <w:r w:rsidRPr="0079420D">
              <w:rPr>
                <w:rFonts w:ascii="Arial" w:hAnsi="Arial" w:cs="Arial"/>
                <w:sz w:val="20"/>
              </w:rPr>
              <w:t>Copernicus Capital TFI</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9,47%</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9,47%</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9,47%</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spacing w:after="200"/>
              <w:rPr>
                <w:rFonts w:ascii="Arial" w:hAnsi="Arial" w:cs="Arial"/>
              </w:rPr>
            </w:pPr>
            <w:r w:rsidRPr="0079420D">
              <w:rPr>
                <w:rFonts w:ascii="Arial" w:hAnsi="Arial" w:cs="Arial"/>
                <w:sz w:val="20"/>
              </w:rPr>
              <w:t>Nationale-Nederlanden PTE</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5,53%</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5,53%</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5,53%</w:t>
            </w:r>
          </w:p>
        </w:tc>
      </w:tr>
      <w:tr w:rsidR="00714D7C" w:rsidRPr="0079420D">
        <w:trPr>
          <w:trHeight w:val="624"/>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rPr>
                <w:rFonts w:ascii="Arial" w:hAnsi="Arial" w:cs="Arial"/>
                <w:lang w:val="en-US"/>
              </w:rPr>
            </w:pPr>
            <w:r w:rsidRPr="0079420D">
              <w:rPr>
                <w:rFonts w:ascii="Arial" w:hAnsi="Arial" w:cs="Arial"/>
                <w:b/>
                <w:sz w:val="20"/>
                <w:lang w:val="en-US"/>
              </w:rPr>
              <w:t>Shareholders' agreement including above  5 % of the Company's capital :</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46,99%</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46,99%</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46,99%</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ind w:left="306"/>
              <w:rPr>
                <w:rFonts w:ascii="Arial" w:hAnsi="Arial" w:cs="Arial"/>
              </w:rPr>
            </w:pPr>
            <w:r w:rsidRPr="0079420D">
              <w:rPr>
                <w:rFonts w:ascii="Arial" w:hAnsi="Arial" w:cs="Arial"/>
                <w:i/>
                <w:sz w:val="20"/>
              </w:rPr>
              <w:t>Mariusz Ciepły</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15,53%</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15,53%</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15,53%</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ind w:left="306"/>
              <w:rPr>
                <w:rFonts w:ascii="Arial" w:hAnsi="Arial" w:cs="Arial"/>
              </w:rPr>
            </w:pPr>
            <w:r w:rsidRPr="0079420D">
              <w:rPr>
                <w:rFonts w:ascii="Arial" w:hAnsi="Arial" w:cs="Arial"/>
                <w:i/>
                <w:sz w:val="20"/>
              </w:rPr>
              <w:t>Maciej Jarzębowski</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11,65%</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11,65%</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11,65%</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ind w:left="306"/>
              <w:rPr>
                <w:rFonts w:ascii="Arial" w:hAnsi="Arial" w:cs="Arial"/>
              </w:rPr>
            </w:pPr>
            <w:r w:rsidRPr="0079420D">
              <w:rPr>
                <w:rFonts w:ascii="Arial" w:hAnsi="Arial" w:cs="Arial"/>
                <w:i/>
                <w:sz w:val="20"/>
              </w:rPr>
              <w:t>Jakub Sitarz</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11,65% </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11,65% </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i/>
                <w:sz w:val="20"/>
              </w:rPr>
              <w:t>11,65% </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rPr>
                <w:rFonts w:ascii="Arial" w:hAnsi="Arial" w:cs="Arial"/>
              </w:rPr>
            </w:pPr>
            <w:r w:rsidRPr="0079420D">
              <w:rPr>
                <w:rFonts w:ascii="Arial" w:hAnsi="Arial" w:cs="Arial"/>
                <w:sz w:val="20"/>
              </w:rPr>
              <w:t>Others</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38,01%</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38,01%</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38,01%</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rPr>
                <w:rFonts w:ascii="Arial" w:hAnsi="Arial" w:cs="Arial"/>
              </w:rPr>
            </w:pPr>
            <w:r w:rsidRPr="0079420D">
              <w:rPr>
                <w:rFonts w:ascii="Arial" w:hAnsi="Arial" w:cs="Arial"/>
                <w:b/>
                <w:sz w:val="20"/>
              </w:rPr>
              <w:t>Shares in public trading</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100%</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sz w:val="20"/>
              </w:rPr>
              <w:t>100%</w:t>
            </w:r>
          </w:p>
        </w:tc>
      </w:tr>
      <w:tr w:rsidR="00714D7C" w:rsidRPr="0079420D">
        <w:trPr>
          <w:trHeight w:val="340"/>
        </w:trPr>
        <w:tc>
          <w:tcPr>
            <w:tcW w:w="3106" w:type="dxa"/>
            <w:tcBorders>
              <w:top w:val="single" w:sz="4" w:space="0" w:color="000000"/>
              <w:left w:val="single" w:sz="4" w:space="0" w:color="000000"/>
              <w:bottom w:val="single" w:sz="4" w:space="0" w:color="000000"/>
            </w:tcBorders>
            <w:shd w:val="clear" w:color="auto" w:fill="auto"/>
            <w:vAlign w:val="center"/>
          </w:tcPr>
          <w:p w:rsidR="00714D7C" w:rsidRPr="0079420D" w:rsidRDefault="00757B3A">
            <w:pPr>
              <w:rPr>
                <w:rFonts w:ascii="Arial" w:hAnsi="Arial" w:cs="Arial"/>
              </w:rPr>
            </w:pPr>
            <w:r w:rsidRPr="0079420D">
              <w:rPr>
                <w:rFonts w:ascii="Arial" w:hAnsi="Arial" w:cs="Arial"/>
                <w:b/>
                <w:sz w:val="20"/>
              </w:rPr>
              <w:t>TOTAL</w:t>
            </w:r>
          </w:p>
        </w:tc>
        <w:tc>
          <w:tcPr>
            <w:tcW w:w="1811"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b/>
                <w:sz w:val="20"/>
              </w:rPr>
              <w:t>100%</w:t>
            </w:r>
          </w:p>
        </w:tc>
        <w:tc>
          <w:tcPr>
            <w:tcW w:w="2327" w:type="dxa"/>
            <w:tcBorders>
              <w:top w:val="single" w:sz="4" w:space="0" w:color="000000"/>
              <w:left w:val="single" w:sz="4" w:space="0" w:color="000000"/>
              <w:bottom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b/>
                <w:sz w:val="20"/>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auto"/>
          </w:tcPr>
          <w:p w:rsidR="00714D7C" w:rsidRPr="0079420D" w:rsidRDefault="00757B3A">
            <w:pPr>
              <w:spacing w:after="200"/>
              <w:jc w:val="center"/>
              <w:rPr>
                <w:rFonts w:ascii="Arial" w:hAnsi="Arial" w:cs="Arial"/>
              </w:rPr>
            </w:pPr>
            <w:r w:rsidRPr="0079420D">
              <w:rPr>
                <w:rFonts w:ascii="Arial" w:hAnsi="Arial" w:cs="Arial"/>
                <w:b/>
                <w:sz w:val="20"/>
              </w:rPr>
              <w:t>100%</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jc w:val="both"/>
        <w:rPr>
          <w:rFonts w:ascii="Arial" w:hAnsi="Arial" w:cs="Arial"/>
        </w:rPr>
      </w:pPr>
      <w:r w:rsidRPr="0079420D">
        <w:rPr>
          <w:rFonts w:ascii="Arial" w:hAnsi="Arial" w:cs="Arial"/>
          <w:u w:val="single"/>
          <w:lang w:val="en-GB"/>
        </w:rPr>
        <w:t>9.2  Supplementary capital</w:t>
      </w:r>
    </w:p>
    <w:p w:rsidR="00714D7C" w:rsidRPr="0079420D" w:rsidRDefault="00757B3A">
      <w:pPr>
        <w:jc w:val="both"/>
        <w:rPr>
          <w:rFonts w:ascii="Arial" w:hAnsi="Arial" w:cs="Arial"/>
          <w:lang w:val="en-US"/>
        </w:rPr>
      </w:pPr>
      <w:r w:rsidRPr="0079420D">
        <w:rPr>
          <w:rFonts w:ascii="Arial" w:hAnsi="Arial" w:cs="Arial"/>
          <w:lang w:val="en-GB"/>
        </w:rPr>
        <w:t>Supplementary capital  was formed by  retaining a part of the Company's  profits from previous years.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lastRenderedPageBreak/>
        <w:t>9.3 Undistributed result from previous years</w:t>
      </w:r>
    </w:p>
    <w:p w:rsidR="00714D7C" w:rsidRPr="0079420D" w:rsidRDefault="00757B3A">
      <w:pPr>
        <w:jc w:val="both"/>
        <w:rPr>
          <w:rFonts w:ascii="Arial" w:hAnsi="Arial" w:cs="Arial"/>
          <w:lang w:val="en-US"/>
        </w:rPr>
      </w:pPr>
      <w:r w:rsidRPr="0079420D">
        <w:rPr>
          <w:rFonts w:ascii="Arial" w:hAnsi="Arial" w:cs="Arial"/>
          <w:lang w:val="en-GB"/>
        </w:rPr>
        <w:t>The item undistributed result of  previous years refers only to undistributed net result of previous years and does not contain any other economic events.</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u w:val="single"/>
          <w:lang w:val="en-GB"/>
        </w:rPr>
        <w:t>9.4 Dividends paid</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By virtue  of the resolution no 6 adopted by the General Meeting of Shareholders of July 17</w:t>
      </w:r>
      <w:r w:rsidRPr="0079420D">
        <w:rPr>
          <w:rFonts w:ascii="Arial" w:hAnsi="Arial" w:cs="Arial"/>
          <w:vertAlign w:val="superscript"/>
          <w:lang w:val="en-GB"/>
        </w:rPr>
        <w:t>th</w:t>
      </w:r>
      <w:r w:rsidRPr="0079420D">
        <w:rPr>
          <w:rFonts w:ascii="Arial" w:hAnsi="Arial" w:cs="Arial"/>
          <w:lang w:val="en-GB"/>
        </w:rPr>
        <w:t>, 2017 the  net profit of the parent company for 2016/2017 shall be allocated to:</w:t>
      </w:r>
    </w:p>
    <w:p w:rsidR="00714D7C" w:rsidRPr="0079420D" w:rsidRDefault="00757B3A">
      <w:pPr>
        <w:jc w:val="both"/>
        <w:rPr>
          <w:rFonts w:ascii="Arial" w:hAnsi="Arial" w:cs="Arial"/>
          <w:lang w:val="en-US"/>
        </w:rPr>
      </w:pPr>
      <w:r w:rsidRPr="0079420D">
        <w:rPr>
          <w:rFonts w:ascii="Arial" w:hAnsi="Arial" w:cs="Arial"/>
          <w:lang w:val="en-GB"/>
        </w:rPr>
        <w:t>- payment of dividend – 36 307 500,00 PLN</w:t>
      </w:r>
    </w:p>
    <w:p w:rsidR="00714D7C" w:rsidRPr="0079420D" w:rsidRDefault="00757B3A">
      <w:pPr>
        <w:jc w:val="both"/>
        <w:rPr>
          <w:rFonts w:ascii="Arial" w:hAnsi="Arial" w:cs="Arial"/>
          <w:lang w:val="en-US"/>
        </w:rPr>
      </w:pPr>
      <w:r w:rsidRPr="0079420D">
        <w:rPr>
          <w:rFonts w:ascii="Arial" w:hAnsi="Arial" w:cs="Arial"/>
          <w:lang w:val="en-GB"/>
        </w:rPr>
        <w:t>- increasing supplementary capital – 6 417 223,86  PLN</w:t>
      </w:r>
    </w:p>
    <w:p w:rsidR="00714D7C" w:rsidRPr="0079420D" w:rsidRDefault="00714D7C">
      <w:pPr>
        <w:jc w:val="both"/>
        <w:rPr>
          <w:rFonts w:ascii="Arial" w:hAnsi="Arial" w:cs="Arial"/>
          <w:b/>
          <w:bCs/>
          <w:sz w:val="26"/>
          <w:szCs w:val="26"/>
          <w:lang w:val="en-GB"/>
        </w:rPr>
      </w:pPr>
    </w:p>
    <w:p w:rsidR="00714D7C" w:rsidRPr="0079420D" w:rsidRDefault="00757B3A">
      <w:pPr>
        <w:jc w:val="both"/>
        <w:rPr>
          <w:rFonts w:ascii="Arial" w:hAnsi="Arial" w:cs="Arial"/>
        </w:rPr>
      </w:pPr>
      <w:r w:rsidRPr="0079420D">
        <w:rPr>
          <w:rFonts w:ascii="Arial" w:hAnsi="Arial" w:cs="Arial"/>
          <w:b/>
          <w:bCs/>
          <w:sz w:val="26"/>
          <w:szCs w:val="26"/>
          <w:lang w:val="en-GB"/>
        </w:rPr>
        <w:t>17. Trade and other liabilities</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tbl>
      <w:tblPr>
        <w:tblW w:w="0" w:type="auto"/>
        <w:tblInd w:w="-60" w:type="dxa"/>
        <w:tblLayout w:type="fixed"/>
        <w:tblCellMar>
          <w:left w:w="70" w:type="dxa"/>
          <w:right w:w="70" w:type="dxa"/>
        </w:tblCellMar>
        <w:tblLook w:val="0000" w:firstRow="0" w:lastRow="0" w:firstColumn="0" w:lastColumn="0" w:noHBand="0" w:noVBand="0"/>
      </w:tblPr>
      <w:tblGrid>
        <w:gridCol w:w="6249"/>
        <w:gridCol w:w="1409"/>
        <w:gridCol w:w="1673"/>
      </w:tblGrid>
      <w:tr w:rsidR="00714D7C" w:rsidRPr="0079420D">
        <w:trPr>
          <w:trHeight w:val="255"/>
        </w:trPr>
        <w:tc>
          <w:tcPr>
            <w:tcW w:w="6249"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GB" w:eastAsia="pl-PL"/>
              </w:rPr>
              <w:t xml:space="preserve">10.1 </w:t>
            </w:r>
            <w:bookmarkStart w:id="6" w:name="RANGE!B4"/>
            <w:r w:rsidRPr="0079420D">
              <w:rPr>
                <w:rFonts w:ascii="Arial" w:eastAsia="Times New Roman" w:hAnsi="Arial" w:cs="Arial"/>
                <w:b/>
                <w:bCs/>
                <w:sz w:val="16"/>
                <w:szCs w:val="16"/>
                <w:lang w:val="en-GB" w:eastAsia="pl-PL"/>
              </w:rPr>
              <w:t>T</w:t>
            </w:r>
            <w:bookmarkEnd w:id="6"/>
            <w:r w:rsidRPr="0079420D">
              <w:rPr>
                <w:rFonts w:ascii="Arial" w:eastAsia="Times New Roman" w:hAnsi="Arial" w:cs="Arial"/>
                <w:b/>
                <w:bCs/>
                <w:sz w:val="16"/>
                <w:szCs w:val="16"/>
                <w:lang w:val="en-GB" w:eastAsia="pl-PL"/>
              </w:rPr>
              <w:t>rade and other short-term liabilities</w:t>
            </w:r>
          </w:p>
        </w:tc>
        <w:tc>
          <w:tcPr>
            <w:tcW w:w="140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As at</w:t>
            </w:r>
          </w:p>
        </w:tc>
        <w:tc>
          <w:tcPr>
            <w:tcW w:w="167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As at</w:t>
            </w:r>
          </w:p>
        </w:tc>
      </w:tr>
      <w:tr w:rsidR="00714D7C" w:rsidRPr="0079420D">
        <w:trPr>
          <w:trHeight w:val="390"/>
        </w:trPr>
        <w:tc>
          <w:tcPr>
            <w:tcW w:w="6249"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409"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673"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31.03.2017</w:t>
            </w:r>
          </w:p>
        </w:tc>
      </w:tr>
      <w:tr w:rsidR="00714D7C" w:rsidRPr="0079420D">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Trade liabilities</w:t>
            </w:r>
          </w:p>
        </w:tc>
        <w:tc>
          <w:tcPr>
            <w:tcW w:w="140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2 195 289 </w:t>
            </w:r>
          </w:p>
        </w:tc>
        <w:tc>
          <w:tcPr>
            <w:tcW w:w="1673"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2 230 794 </w:t>
            </w:r>
          </w:p>
        </w:tc>
      </w:tr>
      <w:tr w:rsidR="00714D7C" w:rsidRPr="0079420D">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Taxes </w:t>
            </w:r>
          </w:p>
        </w:tc>
        <w:tc>
          <w:tcPr>
            <w:tcW w:w="140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241 651 </w:t>
            </w:r>
          </w:p>
        </w:tc>
        <w:tc>
          <w:tcPr>
            <w:tcW w:w="1673"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648 242 </w:t>
            </w:r>
          </w:p>
        </w:tc>
      </w:tr>
      <w:tr w:rsidR="00714D7C" w:rsidRPr="0079420D">
        <w:trPr>
          <w:trHeight w:val="255"/>
        </w:trPr>
        <w:tc>
          <w:tcPr>
            <w:tcW w:w="624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Payroll</w:t>
            </w:r>
          </w:p>
        </w:tc>
        <w:tc>
          <w:tcPr>
            <w:tcW w:w="140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73"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65"/>
        </w:trPr>
        <w:tc>
          <w:tcPr>
            <w:tcW w:w="624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Other taxation, custom duties and social insurance</w:t>
            </w:r>
          </w:p>
        </w:tc>
        <w:tc>
          <w:tcPr>
            <w:tcW w:w="140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73"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300"/>
        </w:trPr>
        <w:tc>
          <w:tcPr>
            <w:tcW w:w="624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Accruals and other liabilities</w:t>
            </w:r>
          </w:p>
        </w:tc>
        <w:tc>
          <w:tcPr>
            <w:tcW w:w="140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4 132 </w:t>
            </w:r>
          </w:p>
        </w:tc>
        <w:tc>
          <w:tcPr>
            <w:tcW w:w="1673"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4 983 </w:t>
            </w:r>
          </w:p>
        </w:tc>
      </w:tr>
      <w:tr w:rsidR="00714D7C" w:rsidRPr="0079420D">
        <w:trPr>
          <w:trHeight w:val="255"/>
        </w:trPr>
        <w:tc>
          <w:tcPr>
            <w:tcW w:w="6249"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TOTAL SHORT-TERM LIABILITIES:</w:t>
            </w:r>
          </w:p>
        </w:tc>
        <w:tc>
          <w:tcPr>
            <w:tcW w:w="140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2 441 071 </w:t>
            </w:r>
          </w:p>
        </w:tc>
        <w:tc>
          <w:tcPr>
            <w:tcW w:w="1673"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2 884 019 </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14D7C">
      <w:pPr>
        <w:rPr>
          <w:rFonts w:ascii="Arial" w:hAnsi="Arial" w:cs="Arial"/>
        </w:rPr>
      </w:pPr>
    </w:p>
    <w:tbl>
      <w:tblPr>
        <w:tblW w:w="0" w:type="auto"/>
        <w:tblInd w:w="-60" w:type="dxa"/>
        <w:tblLayout w:type="fixed"/>
        <w:tblCellMar>
          <w:left w:w="70" w:type="dxa"/>
          <w:right w:w="70" w:type="dxa"/>
        </w:tblCellMar>
        <w:tblLook w:val="0000" w:firstRow="0" w:lastRow="0" w:firstColumn="0" w:lastColumn="0" w:noHBand="0" w:noVBand="0"/>
      </w:tblPr>
      <w:tblGrid>
        <w:gridCol w:w="2479"/>
        <w:gridCol w:w="1919"/>
        <w:gridCol w:w="1061"/>
        <w:gridCol w:w="992"/>
        <w:gridCol w:w="1107"/>
        <w:gridCol w:w="762"/>
        <w:gridCol w:w="1012"/>
      </w:tblGrid>
      <w:tr w:rsidR="00714D7C" w:rsidRPr="0079420D">
        <w:trPr>
          <w:trHeight w:val="276"/>
        </w:trPr>
        <w:tc>
          <w:tcPr>
            <w:tcW w:w="2479" w:type="dxa"/>
            <w:vMerge w:val="restart"/>
            <w:tcBorders>
              <w:top w:val="single" w:sz="4" w:space="0" w:color="00000A"/>
              <w:left w:val="single" w:sz="4" w:space="0" w:color="00000A"/>
              <w:bottom w:val="single" w:sz="8" w:space="0" w:color="000001"/>
            </w:tcBorders>
            <w:shd w:val="clear" w:color="auto" w:fill="EAF1DD"/>
            <w:vAlign w:val="center"/>
          </w:tcPr>
          <w:p w:rsidR="00714D7C" w:rsidRPr="0079420D" w:rsidRDefault="00757B3A">
            <w:pPr>
              <w:jc w:val="center"/>
              <w:rPr>
                <w:rFonts w:ascii="Arial" w:hAnsi="Arial" w:cs="Arial"/>
                <w:lang w:val="en-US"/>
              </w:rPr>
            </w:pPr>
            <w:r w:rsidRPr="0079420D">
              <w:rPr>
                <w:rFonts w:ascii="Arial" w:eastAsia="Times New Roman" w:hAnsi="Arial" w:cs="Arial"/>
                <w:b/>
                <w:bCs/>
                <w:sz w:val="16"/>
                <w:szCs w:val="16"/>
                <w:lang w:val="en-GB" w:eastAsia="pl-PL"/>
              </w:rPr>
              <w:t>10.2 Liabilities as at  30.06.2017– Aging liabilities</w:t>
            </w:r>
          </w:p>
        </w:tc>
        <w:tc>
          <w:tcPr>
            <w:tcW w:w="1919" w:type="dxa"/>
            <w:vMerge w:val="restart"/>
            <w:tcBorders>
              <w:top w:val="single" w:sz="4" w:space="0" w:color="00000A"/>
              <w:left w:val="single" w:sz="4" w:space="0" w:color="00000A"/>
              <w:bottom w:val="single" w:sz="8" w:space="0" w:color="000001"/>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 xml:space="preserve">Current </w:t>
            </w:r>
          </w:p>
        </w:tc>
        <w:tc>
          <w:tcPr>
            <w:tcW w:w="1061" w:type="dxa"/>
            <w:vMerge w:val="restart"/>
            <w:tcBorders>
              <w:top w:val="single" w:sz="4" w:space="0" w:color="00000A"/>
              <w:left w:val="single" w:sz="4" w:space="0" w:color="00000A"/>
              <w:bottom w:val="single" w:sz="8" w:space="0" w:color="000001"/>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 xml:space="preserve">Up to 1 month </w:t>
            </w:r>
          </w:p>
        </w:tc>
        <w:tc>
          <w:tcPr>
            <w:tcW w:w="992" w:type="dxa"/>
            <w:vMerge w:val="restart"/>
            <w:tcBorders>
              <w:top w:val="single" w:sz="4" w:space="0" w:color="00000A"/>
              <w:left w:val="single" w:sz="4" w:space="0" w:color="00000A"/>
              <w:bottom w:val="single" w:sz="8" w:space="0" w:color="000001"/>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From 1-3 months</w:t>
            </w:r>
          </w:p>
        </w:tc>
        <w:tc>
          <w:tcPr>
            <w:tcW w:w="1107" w:type="dxa"/>
            <w:vMerge w:val="restart"/>
            <w:tcBorders>
              <w:top w:val="single" w:sz="4" w:space="0" w:color="00000A"/>
              <w:left w:val="single" w:sz="4" w:space="0" w:color="00000A"/>
              <w:bottom w:val="single" w:sz="8" w:space="0" w:color="000001"/>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From 3 months to 1 year</w:t>
            </w:r>
          </w:p>
        </w:tc>
        <w:tc>
          <w:tcPr>
            <w:tcW w:w="762" w:type="dxa"/>
            <w:vMerge w:val="restart"/>
            <w:tcBorders>
              <w:top w:val="single" w:sz="4" w:space="0" w:color="00000A"/>
              <w:left w:val="single" w:sz="4" w:space="0" w:color="00000A"/>
              <w:bottom w:val="single" w:sz="8" w:space="0" w:color="000001"/>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From 1 year to 5 years</w:t>
            </w:r>
          </w:p>
        </w:tc>
        <w:tc>
          <w:tcPr>
            <w:tcW w:w="1012" w:type="dxa"/>
            <w:vMerge w:val="restart"/>
            <w:tcBorders>
              <w:top w:val="single" w:sz="4" w:space="0" w:color="00000A"/>
              <w:left w:val="single" w:sz="4" w:space="0" w:color="00000A"/>
              <w:bottom w:val="single" w:sz="8" w:space="0" w:color="000001"/>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Total</w:t>
            </w:r>
          </w:p>
        </w:tc>
      </w:tr>
      <w:tr w:rsidR="00714D7C" w:rsidRPr="0079420D">
        <w:trPr>
          <w:trHeight w:val="276"/>
        </w:trPr>
        <w:tc>
          <w:tcPr>
            <w:tcW w:w="2479" w:type="dxa"/>
            <w:vMerge/>
            <w:tcBorders>
              <w:top w:val="single" w:sz="4" w:space="0" w:color="00000A"/>
              <w:left w:val="single" w:sz="4" w:space="0" w:color="00000A"/>
              <w:bottom w:val="single" w:sz="8" w:space="0" w:color="000001"/>
            </w:tcBorders>
            <w:shd w:val="clear" w:color="auto" w:fill="EAF1DD"/>
            <w:vAlign w:val="center"/>
          </w:tcPr>
          <w:p w:rsidR="00714D7C" w:rsidRPr="0079420D" w:rsidRDefault="00714D7C">
            <w:pPr>
              <w:snapToGrid w:val="0"/>
              <w:rPr>
                <w:rFonts w:ascii="Arial" w:hAnsi="Arial" w:cs="Arial"/>
              </w:rPr>
            </w:pPr>
          </w:p>
        </w:tc>
        <w:tc>
          <w:tcPr>
            <w:tcW w:w="1919" w:type="dxa"/>
            <w:vMerge/>
            <w:tcBorders>
              <w:top w:val="single" w:sz="4" w:space="0" w:color="00000A"/>
              <w:left w:val="single" w:sz="4" w:space="0" w:color="00000A"/>
              <w:bottom w:val="single" w:sz="8" w:space="0" w:color="000001"/>
            </w:tcBorders>
            <w:shd w:val="clear" w:color="auto" w:fill="EAF1DD"/>
            <w:vAlign w:val="center"/>
          </w:tcPr>
          <w:p w:rsidR="00714D7C" w:rsidRPr="0079420D" w:rsidRDefault="00714D7C">
            <w:pPr>
              <w:snapToGrid w:val="0"/>
              <w:rPr>
                <w:rFonts w:ascii="Arial" w:hAnsi="Arial" w:cs="Arial"/>
              </w:rPr>
            </w:pPr>
          </w:p>
        </w:tc>
        <w:tc>
          <w:tcPr>
            <w:tcW w:w="1061" w:type="dxa"/>
            <w:vMerge/>
            <w:tcBorders>
              <w:top w:val="single" w:sz="4" w:space="0" w:color="00000A"/>
              <w:left w:val="single" w:sz="4" w:space="0" w:color="00000A"/>
              <w:bottom w:val="single" w:sz="8" w:space="0" w:color="000001"/>
            </w:tcBorders>
            <w:shd w:val="clear" w:color="auto" w:fill="EAF1DD"/>
            <w:vAlign w:val="center"/>
          </w:tcPr>
          <w:p w:rsidR="00714D7C" w:rsidRPr="0079420D" w:rsidRDefault="00714D7C">
            <w:pPr>
              <w:snapToGrid w:val="0"/>
              <w:rPr>
                <w:rFonts w:ascii="Arial" w:hAnsi="Arial" w:cs="Arial"/>
              </w:rPr>
            </w:pPr>
          </w:p>
        </w:tc>
        <w:tc>
          <w:tcPr>
            <w:tcW w:w="992" w:type="dxa"/>
            <w:vMerge/>
            <w:tcBorders>
              <w:top w:val="single" w:sz="4" w:space="0" w:color="00000A"/>
              <w:left w:val="single" w:sz="4" w:space="0" w:color="00000A"/>
              <w:bottom w:val="single" w:sz="8" w:space="0" w:color="000001"/>
            </w:tcBorders>
            <w:shd w:val="clear" w:color="auto" w:fill="EAF1DD"/>
            <w:vAlign w:val="center"/>
          </w:tcPr>
          <w:p w:rsidR="00714D7C" w:rsidRPr="0079420D" w:rsidRDefault="00714D7C">
            <w:pPr>
              <w:snapToGrid w:val="0"/>
              <w:rPr>
                <w:rFonts w:ascii="Arial" w:hAnsi="Arial" w:cs="Arial"/>
              </w:rPr>
            </w:pPr>
          </w:p>
        </w:tc>
        <w:tc>
          <w:tcPr>
            <w:tcW w:w="1107" w:type="dxa"/>
            <w:vMerge/>
            <w:tcBorders>
              <w:top w:val="single" w:sz="4" w:space="0" w:color="00000A"/>
              <w:left w:val="single" w:sz="4" w:space="0" w:color="00000A"/>
              <w:bottom w:val="single" w:sz="8" w:space="0" w:color="000001"/>
            </w:tcBorders>
            <w:shd w:val="clear" w:color="auto" w:fill="EAF1DD"/>
            <w:vAlign w:val="center"/>
          </w:tcPr>
          <w:p w:rsidR="00714D7C" w:rsidRPr="0079420D" w:rsidRDefault="00714D7C">
            <w:pPr>
              <w:snapToGrid w:val="0"/>
              <w:rPr>
                <w:rFonts w:ascii="Arial" w:hAnsi="Arial" w:cs="Arial"/>
              </w:rPr>
            </w:pPr>
          </w:p>
        </w:tc>
        <w:tc>
          <w:tcPr>
            <w:tcW w:w="762" w:type="dxa"/>
            <w:vMerge/>
            <w:tcBorders>
              <w:top w:val="single" w:sz="4" w:space="0" w:color="00000A"/>
              <w:left w:val="single" w:sz="4" w:space="0" w:color="00000A"/>
              <w:bottom w:val="single" w:sz="8" w:space="0" w:color="000001"/>
            </w:tcBorders>
            <w:shd w:val="clear" w:color="auto" w:fill="EAF1DD"/>
            <w:vAlign w:val="center"/>
          </w:tcPr>
          <w:p w:rsidR="00714D7C" w:rsidRPr="0079420D" w:rsidRDefault="00714D7C">
            <w:pPr>
              <w:snapToGrid w:val="0"/>
              <w:rPr>
                <w:rFonts w:ascii="Arial" w:hAnsi="Arial" w:cs="Arial"/>
              </w:rPr>
            </w:pPr>
          </w:p>
        </w:tc>
        <w:tc>
          <w:tcPr>
            <w:tcW w:w="1012" w:type="dxa"/>
            <w:vMerge/>
            <w:tcBorders>
              <w:top w:val="single" w:sz="4" w:space="0" w:color="00000A"/>
              <w:left w:val="single" w:sz="4" w:space="0" w:color="00000A"/>
              <w:bottom w:val="single" w:sz="8" w:space="0" w:color="000001"/>
              <w:right w:val="single" w:sz="4" w:space="0" w:color="00000A"/>
            </w:tcBorders>
            <w:shd w:val="clear" w:color="auto" w:fill="EAF1DD"/>
            <w:vAlign w:val="center"/>
          </w:tcPr>
          <w:p w:rsidR="00714D7C" w:rsidRPr="0079420D" w:rsidRDefault="00714D7C">
            <w:pPr>
              <w:snapToGrid w:val="0"/>
              <w:rPr>
                <w:rFonts w:ascii="Arial" w:hAnsi="Arial" w:cs="Arial"/>
              </w:rPr>
            </w:pPr>
          </w:p>
        </w:tc>
      </w:tr>
      <w:tr w:rsidR="00714D7C" w:rsidRPr="0079420D">
        <w:trPr>
          <w:trHeight w:val="255"/>
        </w:trPr>
        <w:tc>
          <w:tcPr>
            <w:tcW w:w="247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Trade liabilities</w:t>
            </w:r>
          </w:p>
        </w:tc>
        <w:tc>
          <w:tcPr>
            <w:tcW w:w="191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2 195 289 </w:t>
            </w:r>
          </w:p>
        </w:tc>
        <w:tc>
          <w:tcPr>
            <w:tcW w:w="106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2 195 289 </w:t>
            </w:r>
          </w:p>
        </w:tc>
        <w:tc>
          <w:tcPr>
            <w:tcW w:w="99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01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2 195 289 </w:t>
            </w:r>
          </w:p>
        </w:tc>
      </w:tr>
      <w:tr w:rsidR="00714D7C" w:rsidRPr="0079420D">
        <w:trPr>
          <w:trHeight w:val="450"/>
        </w:trPr>
        <w:tc>
          <w:tcPr>
            <w:tcW w:w="247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Due to current income tax</w:t>
            </w:r>
          </w:p>
        </w:tc>
        <w:tc>
          <w:tcPr>
            <w:tcW w:w="191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241 651 </w:t>
            </w:r>
          </w:p>
        </w:tc>
        <w:tc>
          <w:tcPr>
            <w:tcW w:w="106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241 651 </w:t>
            </w:r>
          </w:p>
        </w:tc>
        <w:tc>
          <w:tcPr>
            <w:tcW w:w="99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01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241 651 </w:t>
            </w:r>
          </w:p>
        </w:tc>
      </w:tr>
      <w:tr w:rsidR="00714D7C" w:rsidRPr="0079420D">
        <w:trPr>
          <w:trHeight w:val="255"/>
        </w:trPr>
        <w:tc>
          <w:tcPr>
            <w:tcW w:w="247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Payroll</w:t>
            </w:r>
          </w:p>
        </w:tc>
        <w:tc>
          <w:tcPr>
            <w:tcW w:w="191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61"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eastAsia="pl-PL"/>
              </w:rPr>
              <w:t> -</w:t>
            </w:r>
          </w:p>
        </w:tc>
        <w:tc>
          <w:tcPr>
            <w:tcW w:w="99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01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50"/>
        </w:trPr>
        <w:tc>
          <w:tcPr>
            <w:tcW w:w="247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Other taxation, custom duties and social insurance</w:t>
            </w:r>
          </w:p>
        </w:tc>
        <w:tc>
          <w:tcPr>
            <w:tcW w:w="191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061"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99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107"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762"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01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465"/>
        </w:trPr>
        <w:tc>
          <w:tcPr>
            <w:tcW w:w="2479" w:type="dxa"/>
            <w:tcBorders>
              <w:left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Accruals and other liabilities</w:t>
            </w:r>
          </w:p>
        </w:tc>
        <w:tc>
          <w:tcPr>
            <w:tcW w:w="1919" w:type="dxa"/>
            <w:tcBorders>
              <w:lef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4 132 </w:t>
            </w:r>
          </w:p>
        </w:tc>
        <w:tc>
          <w:tcPr>
            <w:tcW w:w="1061" w:type="dxa"/>
            <w:tcBorders>
              <w:lef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4 132 </w:t>
            </w:r>
          </w:p>
        </w:tc>
        <w:tc>
          <w:tcPr>
            <w:tcW w:w="992" w:type="dxa"/>
            <w:tcBorders>
              <w:left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107" w:type="dxa"/>
            <w:tcBorders>
              <w:left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762" w:type="dxa"/>
            <w:tcBorders>
              <w:left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20"/>
                <w:szCs w:val="20"/>
                <w:lang w:eastAsia="pl-PL"/>
              </w:rPr>
              <w:t> -</w:t>
            </w:r>
          </w:p>
        </w:tc>
        <w:tc>
          <w:tcPr>
            <w:tcW w:w="1012"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4 132 </w:t>
            </w:r>
          </w:p>
        </w:tc>
      </w:tr>
      <w:tr w:rsidR="00714D7C" w:rsidRPr="0079420D">
        <w:trPr>
          <w:trHeight w:val="270"/>
        </w:trPr>
        <w:tc>
          <w:tcPr>
            <w:tcW w:w="2479" w:type="dxa"/>
            <w:tcBorders>
              <w:top w:val="double" w:sz="6"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sz w:val="20"/>
                <w:szCs w:val="20"/>
                <w:lang w:val="en-GB" w:eastAsia="pl-PL"/>
              </w:rPr>
              <w:t>Total</w:t>
            </w:r>
          </w:p>
        </w:tc>
        <w:tc>
          <w:tcPr>
            <w:tcW w:w="1919" w:type="dxa"/>
            <w:tcBorders>
              <w:top w:val="double" w:sz="6"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2 441 071 </w:t>
            </w:r>
          </w:p>
        </w:tc>
        <w:tc>
          <w:tcPr>
            <w:tcW w:w="1061" w:type="dxa"/>
            <w:tcBorders>
              <w:top w:val="double" w:sz="6"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2 441 071 </w:t>
            </w:r>
          </w:p>
        </w:tc>
        <w:tc>
          <w:tcPr>
            <w:tcW w:w="992" w:type="dxa"/>
            <w:tcBorders>
              <w:top w:val="double" w:sz="6"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107" w:type="dxa"/>
            <w:tcBorders>
              <w:top w:val="double" w:sz="6"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762" w:type="dxa"/>
            <w:tcBorders>
              <w:top w:val="double" w:sz="6"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012" w:type="dxa"/>
            <w:tcBorders>
              <w:top w:val="double" w:sz="6"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2 441 071 </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US"/>
        </w:rPr>
        <w:t>99% of  liabilities are denominated in PLN.</w:t>
      </w:r>
    </w:p>
    <w:p w:rsidR="00714D7C" w:rsidRPr="0079420D" w:rsidRDefault="00714D7C">
      <w:pPr>
        <w:rPr>
          <w:rFonts w:ascii="Arial" w:hAnsi="Arial" w:cs="Arial"/>
          <w:lang w:val="en-US"/>
        </w:rPr>
      </w:pPr>
    </w:p>
    <w:p w:rsidR="00714D7C" w:rsidRPr="0079420D" w:rsidRDefault="00757B3A">
      <w:pPr>
        <w:rPr>
          <w:rFonts w:ascii="Arial" w:hAnsi="Arial" w:cs="Arial"/>
        </w:rPr>
      </w:pPr>
      <w:r w:rsidRPr="0079420D">
        <w:rPr>
          <w:rFonts w:ascii="Arial" w:hAnsi="Arial" w:cs="Arial"/>
          <w:b/>
          <w:bCs/>
          <w:sz w:val="26"/>
          <w:szCs w:val="26"/>
          <w:lang w:val="en-GB"/>
        </w:rPr>
        <w:t>18. Revenues from sales</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60" w:type="dxa"/>
        <w:tblLayout w:type="fixed"/>
        <w:tblCellMar>
          <w:left w:w="70" w:type="dxa"/>
          <w:right w:w="70" w:type="dxa"/>
        </w:tblCellMar>
        <w:tblLook w:val="0000" w:firstRow="0" w:lastRow="0" w:firstColumn="0" w:lastColumn="0" w:noHBand="0" w:noVBand="0"/>
      </w:tblPr>
      <w:tblGrid>
        <w:gridCol w:w="6342"/>
        <w:gridCol w:w="1203"/>
        <w:gridCol w:w="1787"/>
      </w:tblGrid>
      <w:tr w:rsidR="00714D7C" w:rsidRPr="0079420D">
        <w:trPr>
          <w:trHeight w:val="450"/>
        </w:trPr>
        <w:tc>
          <w:tcPr>
            <w:tcW w:w="6342"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11.1 Sales revenues (continued activity)</w:t>
            </w:r>
          </w:p>
        </w:tc>
        <w:tc>
          <w:tcPr>
            <w:tcW w:w="1203"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For 3 months’ period ended</w:t>
            </w:r>
          </w:p>
        </w:tc>
        <w:tc>
          <w:tcPr>
            <w:tcW w:w="1787"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For 3 months’  period ended</w:t>
            </w:r>
          </w:p>
        </w:tc>
      </w:tr>
      <w:tr w:rsidR="00714D7C" w:rsidRPr="0079420D">
        <w:trPr>
          <w:trHeight w:val="255"/>
        </w:trPr>
        <w:tc>
          <w:tcPr>
            <w:tcW w:w="6342"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203"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787"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30.06.2016</w:t>
            </w:r>
          </w:p>
        </w:tc>
      </w:tr>
      <w:tr w:rsidR="00714D7C" w:rsidRPr="0079420D">
        <w:trPr>
          <w:trHeight w:val="255"/>
        </w:trPr>
        <w:tc>
          <w:tcPr>
            <w:tcW w:w="6342"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Revenues from sales of products</w:t>
            </w:r>
          </w:p>
        </w:tc>
        <w:tc>
          <w:tcPr>
            <w:tcW w:w="120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21 584 947 </w:t>
            </w:r>
          </w:p>
        </w:tc>
        <w:tc>
          <w:tcPr>
            <w:tcW w:w="178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16 582 171</w:t>
            </w:r>
          </w:p>
        </w:tc>
      </w:tr>
      <w:tr w:rsidR="00714D7C" w:rsidRPr="0079420D">
        <w:trPr>
          <w:trHeight w:val="255"/>
        </w:trPr>
        <w:tc>
          <w:tcPr>
            <w:tcW w:w="6342"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Revenues from sales of services</w:t>
            </w:r>
          </w:p>
        </w:tc>
        <w:tc>
          <w:tcPr>
            <w:tcW w:w="120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78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342"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Revenues from sales of goods</w:t>
            </w:r>
          </w:p>
        </w:tc>
        <w:tc>
          <w:tcPr>
            <w:tcW w:w="120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78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342"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Revenues from sales of materials</w:t>
            </w:r>
          </w:p>
        </w:tc>
        <w:tc>
          <w:tcPr>
            <w:tcW w:w="120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787"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342"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TOTAL SALES REVENUES</w:t>
            </w:r>
          </w:p>
        </w:tc>
        <w:tc>
          <w:tcPr>
            <w:tcW w:w="1203"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21 584 947 </w:t>
            </w:r>
          </w:p>
        </w:tc>
        <w:tc>
          <w:tcPr>
            <w:tcW w:w="1787"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16 582 171</w:t>
            </w:r>
          </w:p>
        </w:tc>
      </w:tr>
    </w:tbl>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lastRenderedPageBreak/>
        <w:t>Due to a uniform character of its operations the Company does not identify  operating segments.</w:t>
      </w:r>
    </w:p>
    <w:p w:rsidR="00714D7C" w:rsidRPr="0079420D" w:rsidRDefault="00757B3A">
      <w:pPr>
        <w:jc w:val="both"/>
        <w:rPr>
          <w:rFonts w:ascii="Arial" w:hAnsi="Arial" w:cs="Arial"/>
          <w:lang w:val="en-US"/>
        </w:rPr>
      </w:pPr>
      <w:r w:rsidRPr="0079420D">
        <w:rPr>
          <w:rFonts w:ascii="Arial" w:hAnsi="Arial" w:cs="Arial"/>
          <w:lang w:val="en-GB"/>
        </w:rPr>
        <w:t xml:space="preserve">Almost  95% of the consolidated revenues from sales  is generated  by the Company through its subsidy in USA. </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rPr>
      </w:pPr>
      <w:r w:rsidRPr="0079420D">
        <w:rPr>
          <w:rFonts w:ascii="Arial" w:hAnsi="Arial" w:cs="Arial"/>
          <w:b/>
          <w:bCs/>
          <w:sz w:val="26"/>
          <w:szCs w:val="26"/>
          <w:lang w:val="en-GB"/>
        </w:rPr>
        <w:t>19. Operating expenses</w:t>
      </w:r>
    </w:p>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tbl>
      <w:tblPr>
        <w:tblW w:w="0" w:type="auto"/>
        <w:tblInd w:w="-60" w:type="dxa"/>
        <w:tblLayout w:type="fixed"/>
        <w:tblCellMar>
          <w:left w:w="70" w:type="dxa"/>
          <w:right w:w="70" w:type="dxa"/>
        </w:tblCellMar>
        <w:tblLook w:val="0000" w:firstRow="0" w:lastRow="0" w:firstColumn="0" w:lastColumn="0" w:noHBand="0" w:noVBand="0"/>
      </w:tblPr>
      <w:tblGrid>
        <w:gridCol w:w="6124"/>
        <w:gridCol w:w="1569"/>
        <w:gridCol w:w="1639"/>
      </w:tblGrid>
      <w:tr w:rsidR="00714D7C" w:rsidRPr="0079420D">
        <w:trPr>
          <w:trHeight w:val="450"/>
        </w:trPr>
        <w:tc>
          <w:tcPr>
            <w:tcW w:w="6124"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 xml:space="preserve">12.1 Cost by nature </w:t>
            </w:r>
          </w:p>
        </w:tc>
        <w:tc>
          <w:tcPr>
            <w:tcW w:w="156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For 3 months’ period ended</w:t>
            </w:r>
          </w:p>
        </w:tc>
        <w:tc>
          <w:tcPr>
            <w:tcW w:w="1639"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val="en-GB" w:eastAsia="pl-PL"/>
              </w:rPr>
              <w:t>For 3 months’ period ended</w:t>
            </w:r>
          </w:p>
        </w:tc>
      </w:tr>
      <w:tr w:rsidR="00714D7C" w:rsidRPr="0079420D">
        <w:trPr>
          <w:trHeight w:val="255"/>
        </w:trPr>
        <w:tc>
          <w:tcPr>
            <w:tcW w:w="6124"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569"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639"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30.06.2016</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Amortisation </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549 632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354 947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Energy and materials used</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61 567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40 946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External services</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4 619 445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4 126 656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Taxes and charges</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6 452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Cost of employee  benefits</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323 511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310 909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cost by nature</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763 445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494 349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Value of materials and goods sold</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124"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Exchange rate differences related to the operating activity </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1 520 829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16 957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TOTAL COST BY NATURE</w:t>
            </w:r>
          </w:p>
        </w:tc>
        <w:tc>
          <w:tcPr>
            <w:tcW w:w="156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7 844 881 </w:t>
            </w:r>
          </w:p>
        </w:tc>
        <w:tc>
          <w:tcPr>
            <w:tcW w:w="1639"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5 344 763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Adjustments:</w:t>
            </w:r>
          </w:p>
        </w:tc>
        <w:tc>
          <w:tcPr>
            <w:tcW w:w="156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w:t>
            </w:r>
          </w:p>
        </w:tc>
        <w:tc>
          <w:tcPr>
            <w:tcW w:w="1639"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Change in stock</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b/>
                <w:bCs/>
                <w:sz w:val="16"/>
                <w:szCs w:val="16"/>
                <w:lang w:eastAsia="pl-PL"/>
              </w:rPr>
              <w:t>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b/>
                <w:bCs/>
                <w:sz w:val="16"/>
                <w:szCs w:val="16"/>
                <w:lang w:eastAsia="pl-PL"/>
              </w:rPr>
              <w:t>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Own cost of sales</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4 557 450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2 759 229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Cost of sales </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1 878 847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1 745 098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 xml:space="preserve">Administrative expenses </w:t>
            </w:r>
          </w:p>
        </w:tc>
        <w:tc>
          <w:tcPr>
            <w:tcW w:w="156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1 408 584 </w:t>
            </w:r>
          </w:p>
        </w:tc>
        <w:tc>
          <w:tcPr>
            <w:tcW w:w="163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840 436 </w:t>
            </w:r>
          </w:p>
        </w:tc>
      </w:tr>
      <w:tr w:rsidR="00714D7C" w:rsidRPr="0079420D">
        <w:trPr>
          <w:trHeight w:val="255"/>
        </w:trPr>
        <w:tc>
          <w:tcPr>
            <w:tcW w:w="6124"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 xml:space="preserve">TOTAL OPERATING EXPENSES </w:t>
            </w:r>
          </w:p>
        </w:tc>
        <w:tc>
          <w:tcPr>
            <w:tcW w:w="156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7 844 880 </w:t>
            </w:r>
          </w:p>
        </w:tc>
        <w:tc>
          <w:tcPr>
            <w:tcW w:w="1639"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5 344 763 </w:t>
            </w:r>
          </w:p>
        </w:tc>
      </w:tr>
    </w:tbl>
    <w:p w:rsidR="00714D7C" w:rsidRPr="0079420D" w:rsidRDefault="00714D7C">
      <w:pPr>
        <w:jc w:val="both"/>
        <w:rPr>
          <w:rFonts w:ascii="Arial" w:hAnsi="Arial" w:cs="Arial"/>
          <w:lang w:val="en-GB"/>
        </w:rPr>
      </w:pPr>
    </w:p>
    <w:p w:rsidR="00714D7C" w:rsidRPr="0079420D" w:rsidRDefault="00714D7C">
      <w:pPr>
        <w:jc w:val="both"/>
        <w:rPr>
          <w:rFonts w:ascii="Arial" w:hAnsi="Arial" w:cs="Arial"/>
          <w:lang w:val="en-GB"/>
        </w:rPr>
      </w:pPr>
    </w:p>
    <w:p w:rsidR="00714D7C" w:rsidRPr="0079420D" w:rsidRDefault="00757B3A">
      <w:pPr>
        <w:rPr>
          <w:rFonts w:ascii="Arial" w:hAnsi="Arial" w:cs="Arial"/>
        </w:rPr>
      </w:pPr>
      <w:r w:rsidRPr="0079420D">
        <w:rPr>
          <w:rFonts w:ascii="Arial" w:hAnsi="Arial" w:cs="Arial"/>
          <w:b/>
          <w:bCs/>
          <w:sz w:val="26"/>
          <w:szCs w:val="26"/>
          <w:lang w:val="en-GB"/>
        </w:rPr>
        <w:t>20. Other operating income and expenses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The other operating expenses basically comprise the revenues from sublease.</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sz w:val="26"/>
          <w:szCs w:val="26"/>
          <w:lang w:val="en-GB"/>
        </w:rPr>
        <w:t>21. Financial income and costs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sz w:val="26"/>
          <w:szCs w:val="26"/>
          <w:lang w:val="en-GB"/>
        </w:rPr>
        <w:t xml:space="preserve">Financial income consists of the obtained interest on bank deposits and of financial resources on bank accounts . </w:t>
      </w:r>
    </w:p>
    <w:p w:rsidR="00714D7C" w:rsidRPr="0079420D" w:rsidRDefault="00757B3A">
      <w:pPr>
        <w:rPr>
          <w:rFonts w:ascii="Arial" w:hAnsi="Arial" w:cs="Arial"/>
          <w:lang w:val="en-US"/>
        </w:rPr>
      </w:pPr>
      <w:r w:rsidRPr="0079420D">
        <w:rPr>
          <w:rFonts w:ascii="Arial" w:hAnsi="Arial" w:cs="Arial"/>
          <w:lang w:val="en-GB"/>
        </w:rPr>
        <w:t xml:space="preserve">Financial  costs merely refer to the interest paid. </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rPr>
          <w:rFonts w:ascii="Arial" w:hAnsi="Arial" w:cs="Arial"/>
        </w:rPr>
      </w:pPr>
      <w:r w:rsidRPr="0079420D">
        <w:rPr>
          <w:rFonts w:ascii="Arial" w:hAnsi="Arial" w:cs="Arial"/>
          <w:b/>
          <w:bCs/>
          <w:sz w:val="26"/>
          <w:szCs w:val="26"/>
          <w:lang w:val="en-GB"/>
        </w:rPr>
        <w:t>22. Deferred income tax</w:t>
      </w:r>
    </w:p>
    <w:p w:rsidR="00714D7C" w:rsidRPr="0079420D" w:rsidRDefault="00714D7C">
      <w:pPr>
        <w:rPr>
          <w:rFonts w:ascii="Arial" w:hAnsi="Arial" w:cs="Arial"/>
          <w:b/>
          <w:bCs/>
          <w:sz w:val="26"/>
          <w:szCs w:val="26"/>
          <w:lang w:val="en-GB"/>
        </w:rPr>
      </w:pPr>
    </w:p>
    <w:p w:rsidR="00714D7C" w:rsidRPr="0079420D" w:rsidRDefault="00714D7C">
      <w:pPr>
        <w:rPr>
          <w:rFonts w:ascii="Arial" w:hAnsi="Arial" w:cs="Arial"/>
          <w:b/>
          <w:bCs/>
          <w:sz w:val="26"/>
          <w:szCs w:val="26"/>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3894"/>
        <w:gridCol w:w="2729"/>
        <w:gridCol w:w="2821"/>
      </w:tblGrid>
      <w:tr w:rsidR="00714D7C" w:rsidRPr="0079420D">
        <w:trPr>
          <w:trHeight w:val="435"/>
        </w:trPr>
        <w:tc>
          <w:tcPr>
            <w:tcW w:w="3894"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color w:val="000000"/>
                <w:sz w:val="18"/>
                <w:szCs w:val="16"/>
                <w:lang w:eastAsia="pl-PL"/>
              </w:rPr>
              <w:t> </w:t>
            </w:r>
          </w:p>
        </w:tc>
        <w:tc>
          <w:tcPr>
            <w:tcW w:w="272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lang w:eastAsia="pl-PL"/>
              </w:rPr>
              <w:t>01.04.2017 - 30.06.2017</w:t>
            </w:r>
          </w:p>
        </w:tc>
        <w:tc>
          <w:tcPr>
            <w:tcW w:w="2821"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color w:val="000000"/>
                <w:sz w:val="16"/>
                <w:szCs w:val="16"/>
                <w:shd w:val="clear" w:color="auto" w:fill="EAF1DD"/>
                <w:lang w:eastAsia="pl-PL"/>
              </w:rPr>
              <w:t>01.04.2016 -</w:t>
            </w:r>
            <w:r w:rsidRPr="0079420D">
              <w:rPr>
                <w:rFonts w:ascii="Arial" w:eastAsia="Times New Roman" w:hAnsi="Arial" w:cs="Arial"/>
                <w:b/>
                <w:bCs/>
                <w:color w:val="000000"/>
                <w:sz w:val="16"/>
                <w:szCs w:val="16"/>
                <w:lang w:eastAsia="pl-PL"/>
              </w:rPr>
              <w:t xml:space="preserve"> 30.06.2016</w:t>
            </w:r>
          </w:p>
        </w:tc>
      </w:tr>
      <w:tr w:rsidR="00714D7C" w:rsidRPr="0079420D">
        <w:trPr>
          <w:trHeight w:val="285"/>
        </w:trPr>
        <w:tc>
          <w:tcPr>
            <w:tcW w:w="3894"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b/>
                <w:bCs/>
                <w:color w:val="000000"/>
                <w:sz w:val="16"/>
                <w:szCs w:val="16"/>
                <w:lang w:val="en-GB" w:eastAsia="pl-PL"/>
              </w:rPr>
              <w:t>Gross figure</w:t>
            </w:r>
          </w:p>
        </w:tc>
        <w:tc>
          <w:tcPr>
            <w:tcW w:w="272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eastAsia="pl-PL"/>
              </w:rPr>
              <w:t>13 767 920</w:t>
            </w:r>
          </w:p>
        </w:tc>
        <w:tc>
          <w:tcPr>
            <w:tcW w:w="2821"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eastAsia="pl-PL"/>
              </w:rPr>
              <w:t>11 319 601</w:t>
            </w:r>
          </w:p>
        </w:tc>
      </w:tr>
      <w:tr w:rsidR="00714D7C" w:rsidRPr="0079420D">
        <w:trPr>
          <w:trHeight w:val="273"/>
        </w:trPr>
        <w:tc>
          <w:tcPr>
            <w:tcW w:w="3894"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bCs/>
                <w:color w:val="000000"/>
                <w:sz w:val="16"/>
                <w:szCs w:val="16"/>
                <w:lang w:val="en-GB" w:eastAsia="pl-PL"/>
              </w:rPr>
              <w:t>Temporary and fixed differences</w:t>
            </w:r>
          </w:p>
        </w:tc>
        <w:tc>
          <w:tcPr>
            <w:tcW w:w="272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eastAsia="pl-PL"/>
              </w:rPr>
              <w:t>494 340,26</w:t>
            </w:r>
          </w:p>
        </w:tc>
        <w:tc>
          <w:tcPr>
            <w:tcW w:w="2821"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Cs/>
                <w:color w:val="000000"/>
                <w:sz w:val="16"/>
                <w:szCs w:val="16"/>
                <w:lang w:eastAsia="pl-PL"/>
              </w:rPr>
              <w:t>518 325</w:t>
            </w:r>
          </w:p>
        </w:tc>
      </w:tr>
      <w:tr w:rsidR="00714D7C" w:rsidRPr="0079420D">
        <w:trPr>
          <w:trHeight w:val="276"/>
        </w:trPr>
        <w:tc>
          <w:tcPr>
            <w:tcW w:w="3894" w:type="dxa"/>
            <w:tcBorders>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bCs/>
                <w:color w:val="000000"/>
                <w:sz w:val="16"/>
                <w:szCs w:val="16"/>
                <w:lang w:val="en-GB" w:eastAsia="pl-PL"/>
              </w:rPr>
              <w:t>Taxable base</w:t>
            </w:r>
          </w:p>
        </w:tc>
        <w:tc>
          <w:tcPr>
            <w:tcW w:w="2729"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eastAsia="pl-PL"/>
              </w:rPr>
              <w:t>14 178 700</w:t>
            </w:r>
          </w:p>
        </w:tc>
        <w:tc>
          <w:tcPr>
            <w:tcW w:w="2821"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bCs/>
                <w:color w:val="000000"/>
                <w:sz w:val="16"/>
                <w:szCs w:val="16"/>
                <w:lang w:eastAsia="pl-PL"/>
              </w:rPr>
              <w:t>11 837 926</w:t>
            </w:r>
          </w:p>
        </w:tc>
      </w:tr>
      <w:tr w:rsidR="00714D7C" w:rsidRPr="0079420D">
        <w:trPr>
          <w:trHeight w:val="280"/>
        </w:trPr>
        <w:tc>
          <w:tcPr>
            <w:tcW w:w="3894" w:type="dxa"/>
            <w:tcBorders>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color w:val="000000"/>
                <w:sz w:val="16"/>
                <w:szCs w:val="16"/>
                <w:lang w:val="en-GB" w:eastAsia="pl-PL"/>
              </w:rPr>
              <w:t>Income tax</w:t>
            </w:r>
          </w:p>
        </w:tc>
        <w:tc>
          <w:tcPr>
            <w:tcW w:w="2729"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eastAsia="pl-PL"/>
              </w:rPr>
              <w:t>2 693 952</w:t>
            </w:r>
          </w:p>
        </w:tc>
        <w:tc>
          <w:tcPr>
            <w:tcW w:w="2821"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color w:val="000000"/>
                <w:sz w:val="16"/>
                <w:szCs w:val="16"/>
                <w:lang w:eastAsia="pl-PL"/>
              </w:rPr>
              <w:t>2 249 206</w:t>
            </w:r>
          </w:p>
        </w:tc>
      </w:tr>
    </w:tbl>
    <w:p w:rsidR="00714D7C" w:rsidRPr="0079420D" w:rsidRDefault="00714D7C">
      <w:pPr>
        <w:rPr>
          <w:rFonts w:ascii="Arial" w:hAnsi="Arial" w:cs="Arial"/>
        </w:rPr>
      </w:pPr>
    </w:p>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lang w:val="en-GB"/>
        </w:rPr>
        <w:t xml:space="preserve">The difference between the value of the income tax presented above and  the amount of the tax indicated in the consolidated statement note on comprehensive income is a change in the deferred tax status. </w:t>
      </w:r>
    </w:p>
    <w:p w:rsidR="00714D7C" w:rsidRPr="0079420D" w:rsidRDefault="00757B3A">
      <w:pPr>
        <w:rPr>
          <w:rFonts w:ascii="Arial" w:hAnsi="Arial" w:cs="Arial"/>
          <w:lang w:val="en-US"/>
        </w:rPr>
      </w:pPr>
      <w:r w:rsidRPr="0079420D">
        <w:rPr>
          <w:rFonts w:ascii="Arial" w:hAnsi="Arial" w:cs="Arial"/>
          <w:lang w:val="en-GB"/>
        </w:rPr>
        <w:lastRenderedPageBreak/>
        <w:t xml:space="preserve">The deferred tax was calculated only basing on temporary differences between the tax and balance valuation. </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rPr>
          <w:rFonts w:ascii="Arial" w:hAnsi="Arial" w:cs="Arial"/>
        </w:rPr>
      </w:pPr>
      <w:r w:rsidRPr="0079420D">
        <w:rPr>
          <w:rFonts w:ascii="Arial" w:hAnsi="Arial" w:cs="Arial"/>
          <w:b/>
          <w:bCs/>
          <w:sz w:val="26"/>
          <w:szCs w:val="26"/>
          <w:lang w:val="en-GB"/>
        </w:rPr>
        <w:t>23. Financial instruments</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45" w:type="dxa"/>
        <w:tblLayout w:type="fixed"/>
        <w:tblCellMar>
          <w:left w:w="70" w:type="dxa"/>
          <w:right w:w="70" w:type="dxa"/>
        </w:tblCellMar>
        <w:tblLook w:val="0000" w:firstRow="0" w:lastRow="0" w:firstColumn="0" w:lastColumn="0" w:noHBand="0" w:noVBand="0"/>
      </w:tblPr>
      <w:tblGrid>
        <w:gridCol w:w="3473"/>
        <w:gridCol w:w="1513"/>
        <w:gridCol w:w="1426"/>
        <w:gridCol w:w="1513"/>
        <w:gridCol w:w="1519"/>
      </w:tblGrid>
      <w:tr w:rsidR="00714D7C" w:rsidRPr="0079420D">
        <w:trPr>
          <w:trHeight w:val="255"/>
        </w:trPr>
        <w:tc>
          <w:tcPr>
            <w:tcW w:w="3473" w:type="dxa"/>
            <w:vMerge w:val="restart"/>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16.1 -</w:t>
            </w:r>
            <w:r w:rsidRPr="0079420D">
              <w:rPr>
                <w:rFonts w:ascii="Arial" w:eastAsia="Times New Roman" w:hAnsi="Arial" w:cs="Arial"/>
                <w:b/>
                <w:bCs/>
                <w:sz w:val="16"/>
                <w:szCs w:val="16"/>
                <w:lang w:val="en-GB" w:eastAsia="pl-PL"/>
              </w:rPr>
              <w:t>Financial instruments by category</w:t>
            </w:r>
          </w:p>
        </w:tc>
        <w:tc>
          <w:tcPr>
            <w:tcW w:w="2939" w:type="dxa"/>
            <w:gridSpan w:val="2"/>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As at  30.06.2017</w:t>
            </w:r>
          </w:p>
        </w:tc>
        <w:tc>
          <w:tcPr>
            <w:tcW w:w="3032" w:type="dxa"/>
            <w:gridSpan w:val="2"/>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As at  31.03.2017</w:t>
            </w:r>
          </w:p>
        </w:tc>
      </w:tr>
      <w:tr w:rsidR="00714D7C" w:rsidRPr="0079420D">
        <w:trPr>
          <w:trHeight w:val="255"/>
        </w:trPr>
        <w:tc>
          <w:tcPr>
            <w:tcW w:w="3473" w:type="dxa"/>
            <w:vMerge/>
            <w:tcBorders>
              <w:top w:val="single" w:sz="4" w:space="0" w:color="00000A"/>
              <w:left w:val="single" w:sz="4" w:space="0" w:color="00000A"/>
              <w:bottom w:val="single" w:sz="4" w:space="0" w:color="00000A"/>
            </w:tcBorders>
            <w:shd w:val="clear" w:color="auto" w:fill="EAF1DD"/>
            <w:vAlign w:val="center"/>
          </w:tcPr>
          <w:p w:rsidR="00714D7C" w:rsidRPr="0079420D" w:rsidRDefault="00714D7C">
            <w:pPr>
              <w:snapToGrid w:val="0"/>
              <w:rPr>
                <w:rFonts w:ascii="Arial" w:hAnsi="Arial" w:cs="Arial"/>
              </w:rPr>
            </w:pPr>
          </w:p>
        </w:tc>
        <w:tc>
          <w:tcPr>
            <w:tcW w:w="1513"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Book value</w:t>
            </w:r>
          </w:p>
        </w:tc>
        <w:tc>
          <w:tcPr>
            <w:tcW w:w="1426"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Fair value</w:t>
            </w:r>
          </w:p>
        </w:tc>
        <w:tc>
          <w:tcPr>
            <w:tcW w:w="1513" w:type="dxa"/>
            <w:tcBorders>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Book value</w:t>
            </w:r>
          </w:p>
        </w:tc>
        <w:tc>
          <w:tcPr>
            <w:tcW w:w="1519" w:type="dxa"/>
            <w:tcBorders>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Fair value</w:t>
            </w:r>
          </w:p>
        </w:tc>
      </w:tr>
      <w:tr w:rsidR="00714D7C" w:rsidRPr="0079420D">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Financial assets</w:t>
            </w:r>
          </w:p>
        </w:tc>
        <w:tc>
          <w:tcPr>
            <w:tcW w:w="1513"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49 352 191 </w:t>
            </w:r>
          </w:p>
        </w:tc>
        <w:tc>
          <w:tcPr>
            <w:tcW w:w="1426"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49 352 191 </w:t>
            </w:r>
          </w:p>
        </w:tc>
        <w:tc>
          <w:tcPr>
            <w:tcW w:w="1513"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39 259 342 </w:t>
            </w:r>
          </w:p>
        </w:tc>
        <w:tc>
          <w:tcPr>
            <w:tcW w:w="1519"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39 259 342 </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Assets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Shares in subsidiaries measured  at acquisition cost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Loans and own receivables measured at amortised cost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Own receivables measured at the nominal value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5 150 122 </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5 150 122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4 509 778 </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4 509 778 </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Assets held to maturity</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Available-for-sale assets</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Money</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44 202 069 </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44 202 069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34 749 564 </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34 749 564 </w:t>
            </w:r>
          </w:p>
        </w:tc>
      </w:tr>
      <w:tr w:rsidR="00714D7C" w:rsidRPr="0079420D">
        <w:trPr>
          <w:trHeight w:val="285"/>
        </w:trPr>
        <w:tc>
          <w:tcPr>
            <w:tcW w:w="3473"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bCs/>
                <w:sz w:val="16"/>
                <w:szCs w:val="16"/>
                <w:lang w:val="en-GB" w:eastAsia="pl-PL"/>
              </w:rPr>
              <w:t>Financial liabilities</w:t>
            </w:r>
          </w:p>
        </w:tc>
        <w:tc>
          <w:tcPr>
            <w:tcW w:w="1513"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2 441 071 </w:t>
            </w:r>
          </w:p>
        </w:tc>
        <w:tc>
          <w:tcPr>
            <w:tcW w:w="1426"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2 441 071 </w:t>
            </w:r>
          </w:p>
        </w:tc>
        <w:tc>
          <w:tcPr>
            <w:tcW w:w="1513" w:type="dxa"/>
            <w:tcBorders>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2 884 019 </w:t>
            </w:r>
          </w:p>
        </w:tc>
        <w:tc>
          <w:tcPr>
            <w:tcW w:w="1519" w:type="dxa"/>
            <w:tcBorders>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 xml:space="preserve">2 884 019 </w:t>
            </w:r>
          </w:p>
        </w:tc>
      </w:tr>
      <w:tr w:rsidR="00714D7C" w:rsidRPr="0079420D">
        <w:trPr>
          <w:trHeight w:val="46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Liabilities measured at fair value through profit and loss statement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Liabilities measured at amortised cost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lang w:val="en-US"/>
              </w:rPr>
            </w:pPr>
            <w:r w:rsidRPr="0079420D">
              <w:rPr>
                <w:rFonts w:ascii="Arial" w:eastAsia="Times New Roman" w:hAnsi="Arial" w:cs="Arial"/>
                <w:sz w:val="16"/>
                <w:szCs w:val="16"/>
                <w:lang w:val="en-GB" w:eastAsia="pl-PL"/>
              </w:rPr>
              <w:t xml:space="preserve">Liabilities at the nominal value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2 441 071 </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2 441 071 </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2 884 019 </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xml:space="preserve">2 884 019 </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Financial guarantee agreements</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3473"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Other financial liabilities</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426"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519"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bl>
    <w:p w:rsidR="00714D7C" w:rsidRPr="0079420D" w:rsidRDefault="00714D7C">
      <w:pPr>
        <w:rPr>
          <w:rFonts w:ascii="Arial" w:hAnsi="Arial" w:cs="Arial"/>
          <w:lang w:val="en-GB"/>
        </w:rPr>
      </w:pPr>
    </w:p>
    <w:p w:rsidR="00714D7C" w:rsidRPr="0079420D" w:rsidRDefault="00714D7C">
      <w:pPr>
        <w:rPr>
          <w:rFonts w:ascii="Arial" w:hAnsi="Arial" w:cs="Arial"/>
          <w:b/>
          <w:bCs/>
          <w:sz w:val="26"/>
          <w:szCs w:val="26"/>
          <w:lang w:val="en-GB"/>
        </w:rPr>
      </w:pPr>
    </w:p>
    <w:p w:rsidR="00714D7C" w:rsidRPr="0079420D" w:rsidRDefault="00714D7C">
      <w:pPr>
        <w:rPr>
          <w:rFonts w:ascii="Arial" w:hAnsi="Arial" w:cs="Arial"/>
          <w:b/>
          <w:bCs/>
          <w:sz w:val="26"/>
          <w:szCs w:val="26"/>
          <w:lang w:val="en-GB"/>
        </w:rPr>
      </w:pPr>
    </w:p>
    <w:p w:rsidR="00714D7C" w:rsidRPr="0079420D" w:rsidRDefault="00714D7C">
      <w:pPr>
        <w:rPr>
          <w:rFonts w:ascii="Arial" w:hAnsi="Arial" w:cs="Arial"/>
          <w:b/>
          <w:bCs/>
          <w:sz w:val="26"/>
          <w:szCs w:val="26"/>
          <w:lang w:val="en-GB"/>
        </w:rPr>
      </w:pPr>
    </w:p>
    <w:p w:rsidR="00714D7C" w:rsidRPr="0079420D" w:rsidRDefault="00714D7C">
      <w:pPr>
        <w:rPr>
          <w:rFonts w:ascii="Arial" w:hAnsi="Arial" w:cs="Arial"/>
          <w:b/>
          <w:bCs/>
          <w:sz w:val="26"/>
          <w:szCs w:val="26"/>
          <w:lang w:val="en-GB"/>
        </w:rPr>
      </w:pPr>
    </w:p>
    <w:p w:rsidR="00714D7C" w:rsidRPr="0079420D" w:rsidRDefault="00757B3A">
      <w:pPr>
        <w:rPr>
          <w:rFonts w:ascii="Arial" w:hAnsi="Arial" w:cs="Arial"/>
          <w:lang w:val="en-US"/>
        </w:rPr>
      </w:pPr>
      <w:r w:rsidRPr="0079420D">
        <w:rPr>
          <w:rFonts w:ascii="Arial" w:hAnsi="Arial" w:cs="Arial"/>
          <w:b/>
          <w:bCs/>
          <w:lang w:val="en-GB"/>
        </w:rPr>
        <w:t>24. Benefits to the key managing staff ( including remuneration to the members of the Management Board and the Supervisory Board)</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Total amount of short-term employee benefits for the members of the Management Board was:</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50" w:type="dxa"/>
        <w:tblLayout w:type="fixed"/>
        <w:tblCellMar>
          <w:left w:w="113" w:type="dxa"/>
        </w:tblCellMar>
        <w:tblLook w:val="0000" w:firstRow="0" w:lastRow="0" w:firstColumn="0" w:lastColumn="0" w:noHBand="0" w:noVBand="0"/>
      </w:tblPr>
      <w:tblGrid>
        <w:gridCol w:w="3070"/>
        <w:gridCol w:w="3069"/>
        <w:gridCol w:w="3173"/>
      </w:tblGrid>
      <w:tr w:rsidR="00714D7C" w:rsidRPr="0079420D">
        <w:trPr>
          <w:trHeight w:val="340"/>
        </w:trPr>
        <w:tc>
          <w:tcPr>
            <w:tcW w:w="3070"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spacing w:line="276" w:lineRule="auto"/>
              <w:jc w:val="center"/>
              <w:rPr>
                <w:rFonts w:ascii="Arial" w:hAnsi="Arial" w:cs="Arial"/>
              </w:rPr>
            </w:pPr>
            <w:r w:rsidRPr="0079420D">
              <w:rPr>
                <w:rFonts w:ascii="Arial" w:hAnsi="Arial" w:cs="Arial"/>
                <w:b/>
                <w:sz w:val="16"/>
              </w:rPr>
              <w:t xml:space="preserve">Name and surname </w:t>
            </w:r>
          </w:p>
        </w:tc>
        <w:tc>
          <w:tcPr>
            <w:tcW w:w="3069" w:type="dxa"/>
            <w:tcBorders>
              <w:top w:val="single" w:sz="4" w:space="0" w:color="00000A"/>
              <w:left w:val="single" w:sz="4" w:space="0" w:color="00000A"/>
              <w:bottom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hAnsi="Arial" w:cs="Arial"/>
                <w:b/>
                <w:sz w:val="16"/>
              </w:rPr>
              <w:t>01.04.2017 – 30.06.2017</w:t>
            </w:r>
          </w:p>
        </w:tc>
        <w:tc>
          <w:tcPr>
            <w:tcW w:w="3173" w:type="dxa"/>
            <w:tcBorders>
              <w:top w:val="single" w:sz="4" w:space="0" w:color="00000A"/>
              <w:left w:val="single" w:sz="4" w:space="0" w:color="00000A"/>
              <w:bottom w:val="single" w:sz="4" w:space="0" w:color="00000A"/>
              <w:right w:val="single" w:sz="4" w:space="0" w:color="00000A"/>
            </w:tcBorders>
            <w:shd w:val="clear" w:color="auto" w:fill="EAF1DD"/>
            <w:vAlign w:val="center"/>
          </w:tcPr>
          <w:p w:rsidR="00714D7C" w:rsidRPr="0079420D" w:rsidRDefault="00757B3A">
            <w:pPr>
              <w:jc w:val="center"/>
              <w:rPr>
                <w:rFonts w:ascii="Arial" w:hAnsi="Arial" w:cs="Arial"/>
              </w:rPr>
            </w:pPr>
            <w:r w:rsidRPr="0079420D">
              <w:rPr>
                <w:rFonts w:ascii="Arial" w:hAnsi="Arial" w:cs="Arial"/>
                <w:b/>
                <w:sz w:val="16"/>
              </w:rPr>
              <w:t>01.04.2016 – 30.06.2016</w:t>
            </w:r>
          </w:p>
        </w:tc>
      </w:tr>
      <w:tr w:rsidR="00714D7C" w:rsidRPr="0079420D">
        <w:trPr>
          <w:trHeight w:val="258"/>
        </w:trPr>
        <w:tc>
          <w:tcPr>
            <w:tcW w:w="3070" w:type="dxa"/>
            <w:tcBorders>
              <w:top w:val="single" w:sz="4" w:space="0" w:color="00000A"/>
              <w:left w:val="single" w:sz="4" w:space="0" w:color="00000A"/>
              <w:bottom w:val="single" w:sz="4" w:space="0" w:color="00000A"/>
            </w:tcBorders>
            <w:shd w:val="clear" w:color="auto" w:fill="auto"/>
            <w:vAlign w:val="bottom"/>
          </w:tcPr>
          <w:p w:rsidR="00714D7C" w:rsidRPr="0079420D" w:rsidRDefault="00757B3A">
            <w:pPr>
              <w:rPr>
                <w:rFonts w:ascii="Arial" w:hAnsi="Arial" w:cs="Arial"/>
              </w:rPr>
            </w:pPr>
            <w:r w:rsidRPr="0079420D">
              <w:rPr>
                <w:rFonts w:ascii="Arial" w:hAnsi="Arial" w:cs="Arial"/>
                <w:sz w:val="16"/>
              </w:rPr>
              <w:t>Mariusz Ciepły</w:t>
            </w:r>
          </w:p>
        </w:tc>
        <w:tc>
          <w:tcPr>
            <w:tcW w:w="306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hAnsi="Arial" w:cs="Arial"/>
                <w:sz w:val="16"/>
              </w:rPr>
              <w:t>54 000,00</w:t>
            </w:r>
          </w:p>
        </w:tc>
        <w:tc>
          <w:tcPr>
            <w:tcW w:w="317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hAnsi="Arial" w:cs="Arial"/>
                <w:sz w:val="16"/>
              </w:rPr>
              <w:t>54 000,00</w:t>
            </w:r>
          </w:p>
        </w:tc>
      </w:tr>
      <w:tr w:rsidR="00714D7C" w:rsidRPr="0079420D">
        <w:trPr>
          <w:trHeight w:val="318"/>
        </w:trPr>
        <w:tc>
          <w:tcPr>
            <w:tcW w:w="3070" w:type="dxa"/>
            <w:tcBorders>
              <w:top w:val="single" w:sz="4" w:space="0" w:color="00000A"/>
              <w:left w:val="single" w:sz="4" w:space="0" w:color="00000A"/>
              <w:bottom w:val="single" w:sz="4" w:space="0" w:color="00000A"/>
            </w:tcBorders>
            <w:shd w:val="clear" w:color="auto" w:fill="auto"/>
            <w:vAlign w:val="bottom"/>
          </w:tcPr>
          <w:p w:rsidR="00714D7C" w:rsidRPr="0079420D" w:rsidRDefault="00757B3A">
            <w:pPr>
              <w:rPr>
                <w:rFonts w:ascii="Arial" w:hAnsi="Arial" w:cs="Arial"/>
              </w:rPr>
            </w:pPr>
            <w:r w:rsidRPr="0079420D">
              <w:rPr>
                <w:rFonts w:ascii="Arial" w:hAnsi="Arial" w:cs="Arial"/>
                <w:sz w:val="16"/>
              </w:rPr>
              <w:t>Urszula Jarzębowska</w:t>
            </w:r>
          </w:p>
        </w:tc>
        <w:tc>
          <w:tcPr>
            <w:tcW w:w="3069"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hAnsi="Arial" w:cs="Arial"/>
                <w:sz w:val="16"/>
              </w:rPr>
              <w:t>36 000,00</w:t>
            </w:r>
          </w:p>
        </w:tc>
        <w:tc>
          <w:tcPr>
            <w:tcW w:w="3173"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hAnsi="Arial" w:cs="Arial"/>
                <w:sz w:val="16"/>
              </w:rPr>
              <w:t>36 000,00</w:t>
            </w:r>
          </w:p>
        </w:tc>
      </w:tr>
      <w:tr w:rsidR="00714D7C" w:rsidRPr="0079420D">
        <w:trPr>
          <w:trHeight w:val="236"/>
        </w:trPr>
        <w:tc>
          <w:tcPr>
            <w:tcW w:w="3070"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hAnsi="Arial" w:cs="Arial"/>
                <w:b/>
                <w:sz w:val="16"/>
              </w:rPr>
              <w:t>Razem</w:t>
            </w:r>
          </w:p>
        </w:tc>
        <w:tc>
          <w:tcPr>
            <w:tcW w:w="3069"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hAnsi="Arial" w:cs="Arial"/>
                <w:b/>
                <w:sz w:val="16"/>
              </w:rPr>
              <w:t>90 000,00</w:t>
            </w:r>
          </w:p>
        </w:tc>
        <w:tc>
          <w:tcPr>
            <w:tcW w:w="3173"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jc w:val="right"/>
              <w:rPr>
                <w:rFonts w:ascii="Arial" w:hAnsi="Arial" w:cs="Arial"/>
              </w:rPr>
            </w:pPr>
            <w:r w:rsidRPr="0079420D">
              <w:rPr>
                <w:rFonts w:ascii="Arial" w:hAnsi="Arial" w:cs="Arial"/>
                <w:b/>
                <w:sz w:val="16"/>
              </w:rPr>
              <w:t>90 000,00</w:t>
            </w:r>
          </w:p>
        </w:tc>
      </w:tr>
    </w:tbl>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lang w:val="en-GB"/>
        </w:rPr>
        <w:t>Members of the Management Board did not receive any other remuneration nor have any entitlement thereto.</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Remuneration to the Supervisory Board</w:t>
      </w:r>
    </w:p>
    <w:p w:rsidR="00714D7C" w:rsidRPr="0079420D" w:rsidRDefault="00757B3A">
      <w:pPr>
        <w:rPr>
          <w:rFonts w:ascii="Arial" w:hAnsi="Arial" w:cs="Arial"/>
          <w:lang w:val="en-US"/>
        </w:rPr>
      </w:pPr>
      <w:r w:rsidRPr="0079420D">
        <w:rPr>
          <w:rFonts w:ascii="Arial" w:hAnsi="Arial" w:cs="Arial"/>
          <w:lang w:val="en-GB"/>
        </w:rPr>
        <w:t>Members of the Supervisory Board did not receive any remuneration.</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 xml:space="preserve">Other benefits and unsettled loans and advance payments of the key  managing staff </w:t>
      </w:r>
    </w:p>
    <w:p w:rsidR="00714D7C" w:rsidRPr="0079420D" w:rsidRDefault="00757B3A">
      <w:pPr>
        <w:rPr>
          <w:rFonts w:ascii="Arial" w:hAnsi="Arial" w:cs="Arial"/>
          <w:lang w:val="en-US"/>
        </w:rPr>
      </w:pPr>
      <w:r w:rsidRPr="0079420D">
        <w:rPr>
          <w:rFonts w:ascii="Arial" w:hAnsi="Arial" w:cs="Arial"/>
          <w:lang w:val="en-GB"/>
        </w:rPr>
        <w:lastRenderedPageBreak/>
        <w:t>As at June 30</w:t>
      </w:r>
      <w:r w:rsidRPr="0079420D">
        <w:rPr>
          <w:rFonts w:ascii="Arial" w:hAnsi="Arial" w:cs="Arial"/>
          <w:vertAlign w:val="superscript"/>
          <w:lang w:val="en-GB"/>
        </w:rPr>
        <w:t>th</w:t>
      </w:r>
      <w:r w:rsidRPr="0079420D">
        <w:rPr>
          <w:rFonts w:ascii="Arial" w:hAnsi="Arial" w:cs="Arial"/>
          <w:lang w:val="en-GB"/>
        </w:rPr>
        <w:t xml:space="preserve">, </w:t>
      </w:r>
      <w:r w:rsidRPr="0079420D">
        <w:rPr>
          <w:rFonts w:ascii="Arial" w:hAnsi="Arial" w:cs="Arial"/>
          <w:vertAlign w:val="superscript"/>
          <w:lang w:val="en-GB"/>
        </w:rPr>
        <w:t xml:space="preserve"> </w:t>
      </w:r>
      <w:r w:rsidRPr="0079420D">
        <w:rPr>
          <w:rFonts w:ascii="Arial" w:hAnsi="Arial" w:cs="Arial"/>
          <w:lang w:val="en-GB"/>
        </w:rPr>
        <w:t xml:space="preserve"> 2017 the company has receivables due to advance payments amounting to:</w:t>
      </w:r>
    </w:p>
    <w:p w:rsidR="00714D7C" w:rsidRPr="0079420D" w:rsidRDefault="00757B3A">
      <w:pPr>
        <w:rPr>
          <w:rFonts w:ascii="Arial" w:hAnsi="Arial" w:cs="Arial"/>
        </w:rPr>
      </w:pPr>
      <w:r w:rsidRPr="0079420D">
        <w:rPr>
          <w:rFonts w:ascii="Arial" w:hAnsi="Arial" w:cs="Arial"/>
        </w:rPr>
        <w:t>- Mariusz Ciepły –  112.272,40 PLN</w:t>
      </w:r>
    </w:p>
    <w:p w:rsidR="00714D7C" w:rsidRPr="0079420D" w:rsidRDefault="00757B3A">
      <w:pPr>
        <w:rPr>
          <w:rFonts w:ascii="Arial" w:hAnsi="Arial" w:cs="Arial"/>
        </w:rPr>
      </w:pPr>
      <w:r w:rsidRPr="0079420D">
        <w:rPr>
          <w:rFonts w:ascii="Arial" w:hAnsi="Arial" w:cs="Arial"/>
        </w:rPr>
        <w:t>- Urszula Jarzębowska – 68 167,22 PLN</w:t>
      </w:r>
    </w:p>
    <w:p w:rsidR="00714D7C" w:rsidRPr="0079420D" w:rsidRDefault="00714D7C">
      <w:pPr>
        <w:rPr>
          <w:rFonts w:ascii="Arial" w:hAnsi="Arial" w:cs="Arial"/>
        </w:rPr>
      </w:pPr>
    </w:p>
    <w:p w:rsidR="00714D7C" w:rsidRPr="0079420D" w:rsidRDefault="00757B3A">
      <w:pPr>
        <w:jc w:val="both"/>
        <w:rPr>
          <w:rFonts w:ascii="Arial" w:hAnsi="Arial" w:cs="Arial"/>
          <w:lang w:val="en-US"/>
        </w:rPr>
      </w:pPr>
      <w:r w:rsidRPr="0079420D">
        <w:rPr>
          <w:rFonts w:ascii="Arial" w:hAnsi="Arial" w:cs="Arial"/>
          <w:lang w:val="en-GB"/>
        </w:rPr>
        <w:t>All transactions with the key managing staff of the Company are made according to market conditions.</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25. Contingent items, other off-balance sheet items and tax settlements</w:t>
      </w:r>
    </w:p>
    <w:p w:rsidR="00714D7C" w:rsidRPr="0079420D" w:rsidRDefault="00757B3A">
      <w:pPr>
        <w:rPr>
          <w:rFonts w:ascii="Arial" w:hAnsi="Arial" w:cs="Arial"/>
          <w:lang w:val="en-US"/>
        </w:rPr>
      </w:pPr>
      <w:r w:rsidRPr="0079420D">
        <w:rPr>
          <w:rFonts w:ascii="Arial" w:hAnsi="Arial" w:cs="Arial"/>
          <w:lang w:val="en-GB"/>
        </w:rPr>
        <w:t xml:space="preserve">There were no such items. </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rPr>
          <w:rFonts w:ascii="Arial" w:hAnsi="Arial" w:cs="Arial"/>
        </w:rPr>
      </w:pPr>
      <w:r w:rsidRPr="0079420D">
        <w:rPr>
          <w:rFonts w:ascii="Arial" w:hAnsi="Arial" w:cs="Arial"/>
          <w:b/>
          <w:bCs/>
          <w:lang w:val="en-GB"/>
        </w:rPr>
        <w:t>26. Employment</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50" w:type="dxa"/>
        <w:tblLayout w:type="fixed"/>
        <w:tblCellMar>
          <w:left w:w="70" w:type="dxa"/>
          <w:right w:w="70" w:type="dxa"/>
        </w:tblCellMar>
        <w:tblLook w:val="0000" w:firstRow="0" w:lastRow="0" w:firstColumn="0" w:lastColumn="0" w:noHBand="0" w:noVBand="0"/>
      </w:tblPr>
      <w:tblGrid>
        <w:gridCol w:w="6431"/>
        <w:gridCol w:w="1413"/>
        <w:gridCol w:w="1610"/>
      </w:tblGrid>
      <w:tr w:rsidR="00714D7C" w:rsidRPr="0079420D">
        <w:trPr>
          <w:trHeight w:val="660"/>
        </w:trPr>
        <w:tc>
          <w:tcPr>
            <w:tcW w:w="6431" w:type="dxa"/>
            <w:vMerge w:val="restart"/>
            <w:tcBorders>
              <w:top w:val="single" w:sz="4" w:space="0" w:color="00000A"/>
              <w:left w:val="single" w:sz="4" w:space="0" w:color="00000A"/>
              <w:bottom w:val="single" w:sz="4" w:space="0" w:color="00000A"/>
            </w:tcBorders>
            <w:shd w:val="clear" w:color="auto" w:fill="EBF1DE"/>
            <w:vAlign w:val="center"/>
          </w:tcPr>
          <w:p w:rsidR="00714D7C" w:rsidRPr="0079420D" w:rsidRDefault="00757B3A">
            <w:pPr>
              <w:jc w:val="center"/>
              <w:rPr>
                <w:rFonts w:ascii="Arial" w:hAnsi="Arial" w:cs="Arial"/>
                <w:lang w:val="en-US"/>
              </w:rPr>
            </w:pPr>
            <w:bookmarkStart w:id="7" w:name="RANGE!B11"/>
            <w:r w:rsidRPr="0079420D">
              <w:rPr>
                <w:rFonts w:ascii="Arial" w:eastAsia="Times New Roman" w:hAnsi="Arial" w:cs="Arial"/>
                <w:b/>
                <w:bCs/>
                <w:sz w:val="16"/>
                <w:szCs w:val="16"/>
                <w:lang w:val="en-GB" w:eastAsia="pl-PL"/>
              </w:rPr>
              <w:t>A</w:t>
            </w:r>
            <w:bookmarkEnd w:id="7"/>
            <w:r w:rsidRPr="0079420D">
              <w:rPr>
                <w:rFonts w:ascii="Arial" w:eastAsia="Times New Roman" w:hAnsi="Arial" w:cs="Arial"/>
                <w:b/>
                <w:bCs/>
                <w:sz w:val="16"/>
                <w:szCs w:val="16"/>
                <w:lang w:val="en-GB" w:eastAsia="pl-PL"/>
              </w:rPr>
              <w:t>verage employment by job positions</w:t>
            </w:r>
          </w:p>
        </w:tc>
        <w:tc>
          <w:tcPr>
            <w:tcW w:w="1413" w:type="dxa"/>
            <w:tcBorders>
              <w:top w:val="single" w:sz="4" w:space="0" w:color="00000A"/>
              <w:left w:val="single" w:sz="4" w:space="0" w:color="00000A"/>
              <w:bottom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xml:space="preserve">For the period ended </w:t>
            </w:r>
          </w:p>
        </w:tc>
        <w:tc>
          <w:tcPr>
            <w:tcW w:w="1610" w:type="dxa"/>
            <w:tcBorders>
              <w:top w:val="single" w:sz="4" w:space="0" w:color="00000A"/>
              <w:left w:val="single" w:sz="4" w:space="0" w:color="00000A"/>
              <w:bottom w:val="single" w:sz="4" w:space="0" w:color="00000A"/>
              <w:right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 xml:space="preserve">For the period ended </w:t>
            </w:r>
          </w:p>
        </w:tc>
      </w:tr>
      <w:tr w:rsidR="00714D7C" w:rsidRPr="0079420D">
        <w:trPr>
          <w:trHeight w:val="255"/>
        </w:trPr>
        <w:tc>
          <w:tcPr>
            <w:tcW w:w="6431" w:type="dxa"/>
            <w:vMerge/>
            <w:tcBorders>
              <w:top w:val="single" w:sz="4" w:space="0" w:color="00000A"/>
              <w:left w:val="single" w:sz="4" w:space="0" w:color="00000A"/>
              <w:bottom w:val="single" w:sz="4" w:space="0" w:color="00000A"/>
            </w:tcBorders>
            <w:shd w:val="clear" w:color="auto" w:fill="EBF1DE"/>
            <w:vAlign w:val="center"/>
          </w:tcPr>
          <w:p w:rsidR="00714D7C" w:rsidRPr="0079420D" w:rsidRDefault="00714D7C">
            <w:pPr>
              <w:snapToGrid w:val="0"/>
              <w:rPr>
                <w:rFonts w:ascii="Arial" w:hAnsi="Arial" w:cs="Arial"/>
              </w:rPr>
            </w:pPr>
          </w:p>
        </w:tc>
        <w:tc>
          <w:tcPr>
            <w:tcW w:w="1413" w:type="dxa"/>
            <w:tcBorders>
              <w:left w:val="single" w:sz="4" w:space="0" w:color="00000A"/>
              <w:bottom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30.06.2017</w:t>
            </w:r>
          </w:p>
        </w:tc>
        <w:tc>
          <w:tcPr>
            <w:tcW w:w="1610" w:type="dxa"/>
            <w:tcBorders>
              <w:left w:val="single" w:sz="4" w:space="0" w:color="00000A"/>
              <w:bottom w:val="single" w:sz="4" w:space="0" w:color="00000A"/>
              <w:right w:val="single" w:sz="4" w:space="0" w:color="00000A"/>
            </w:tcBorders>
            <w:shd w:val="clear" w:color="auto" w:fill="EBF1DE"/>
            <w:vAlign w:val="center"/>
          </w:tcPr>
          <w:p w:rsidR="00714D7C" w:rsidRPr="0079420D" w:rsidRDefault="00757B3A">
            <w:pPr>
              <w:jc w:val="center"/>
              <w:rPr>
                <w:rFonts w:ascii="Arial" w:hAnsi="Arial" w:cs="Arial"/>
              </w:rPr>
            </w:pPr>
            <w:r w:rsidRPr="0079420D">
              <w:rPr>
                <w:rFonts w:ascii="Arial" w:eastAsia="Times New Roman" w:hAnsi="Arial" w:cs="Arial"/>
                <w:b/>
                <w:bCs/>
                <w:sz w:val="16"/>
                <w:szCs w:val="16"/>
                <w:lang w:eastAsia="pl-PL"/>
              </w:rPr>
              <w:t>30.06.2016</w:t>
            </w:r>
          </w:p>
        </w:tc>
      </w:tr>
      <w:tr w:rsidR="00714D7C" w:rsidRPr="0079420D">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Physical workers</w:t>
            </w:r>
          </w:p>
        </w:tc>
        <w:tc>
          <w:tcPr>
            <w:tcW w:w="14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c>
          <w:tcPr>
            <w:tcW w:w="1610"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w:t>
            </w:r>
          </w:p>
        </w:tc>
      </w:tr>
      <w:tr w:rsidR="00714D7C" w:rsidRPr="0079420D">
        <w:trPr>
          <w:trHeight w:val="255"/>
        </w:trPr>
        <w:tc>
          <w:tcPr>
            <w:tcW w:w="6431"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rPr>
                <w:rFonts w:ascii="Arial" w:hAnsi="Arial" w:cs="Arial"/>
              </w:rPr>
            </w:pPr>
            <w:r w:rsidRPr="0079420D">
              <w:rPr>
                <w:rFonts w:ascii="Arial" w:eastAsia="Times New Roman" w:hAnsi="Arial" w:cs="Arial"/>
                <w:sz w:val="16"/>
                <w:szCs w:val="16"/>
                <w:lang w:val="en-GB" w:eastAsia="pl-PL"/>
              </w:rPr>
              <w:t>Office workers</w:t>
            </w:r>
          </w:p>
        </w:tc>
        <w:tc>
          <w:tcPr>
            <w:tcW w:w="1413" w:type="dxa"/>
            <w:tcBorders>
              <w:left w:val="single" w:sz="4" w:space="0" w:color="00000A"/>
              <w:bottom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78</w:t>
            </w:r>
          </w:p>
        </w:tc>
        <w:tc>
          <w:tcPr>
            <w:tcW w:w="1610" w:type="dxa"/>
            <w:tcBorders>
              <w:left w:val="single" w:sz="4" w:space="0" w:color="00000A"/>
              <w:bottom w:val="single" w:sz="4" w:space="0" w:color="00000A"/>
              <w:right w:val="single" w:sz="4" w:space="0" w:color="00000A"/>
            </w:tcBorders>
            <w:shd w:val="clear" w:color="auto" w:fill="FFFFFF"/>
            <w:vAlign w:val="bottom"/>
          </w:tcPr>
          <w:p w:rsidR="00714D7C" w:rsidRPr="0079420D" w:rsidRDefault="00757B3A">
            <w:pPr>
              <w:jc w:val="right"/>
              <w:rPr>
                <w:rFonts w:ascii="Arial" w:hAnsi="Arial" w:cs="Arial"/>
              </w:rPr>
            </w:pPr>
            <w:r w:rsidRPr="0079420D">
              <w:rPr>
                <w:rFonts w:ascii="Arial" w:eastAsia="Times New Roman" w:hAnsi="Arial" w:cs="Arial"/>
                <w:sz w:val="16"/>
                <w:szCs w:val="16"/>
                <w:lang w:eastAsia="pl-PL"/>
              </w:rPr>
              <w:t> 69</w:t>
            </w:r>
          </w:p>
        </w:tc>
      </w:tr>
      <w:tr w:rsidR="00714D7C" w:rsidRPr="0079420D">
        <w:trPr>
          <w:trHeight w:val="255"/>
        </w:trPr>
        <w:tc>
          <w:tcPr>
            <w:tcW w:w="6431" w:type="dxa"/>
            <w:tcBorders>
              <w:top w:val="single" w:sz="4" w:space="0" w:color="00000A"/>
              <w:left w:val="single" w:sz="4" w:space="0" w:color="00000A"/>
              <w:bottom w:val="single" w:sz="4" w:space="0" w:color="00000A"/>
            </w:tcBorders>
            <w:shd w:val="clear" w:color="auto" w:fill="EBF1DE"/>
            <w:vAlign w:val="bottom"/>
          </w:tcPr>
          <w:p w:rsidR="00714D7C" w:rsidRPr="0079420D" w:rsidRDefault="00757B3A">
            <w:pPr>
              <w:rPr>
                <w:rFonts w:ascii="Arial" w:hAnsi="Arial" w:cs="Arial"/>
                <w:lang w:val="en-US"/>
              </w:rPr>
            </w:pPr>
            <w:r w:rsidRPr="0079420D">
              <w:rPr>
                <w:rFonts w:ascii="Arial" w:eastAsia="Times New Roman" w:hAnsi="Arial" w:cs="Arial"/>
                <w:b/>
                <w:bCs/>
                <w:sz w:val="16"/>
                <w:szCs w:val="16"/>
                <w:lang w:val="en-GB" w:eastAsia="pl-PL"/>
              </w:rPr>
              <w:t>Total number of job positions</w:t>
            </w:r>
          </w:p>
        </w:tc>
        <w:tc>
          <w:tcPr>
            <w:tcW w:w="1413" w:type="dxa"/>
            <w:tcBorders>
              <w:left w:val="single" w:sz="4" w:space="0" w:color="00000A"/>
              <w:bottom w:val="single" w:sz="4" w:space="0" w:color="00000A"/>
            </w:tcBorders>
            <w:shd w:val="clear" w:color="auto" w:fill="EBF1DE"/>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78</w:t>
            </w:r>
          </w:p>
        </w:tc>
        <w:tc>
          <w:tcPr>
            <w:tcW w:w="1610" w:type="dxa"/>
            <w:tcBorders>
              <w:left w:val="single" w:sz="4" w:space="0" w:color="00000A"/>
              <w:bottom w:val="single" w:sz="4" w:space="0" w:color="00000A"/>
              <w:right w:val="single" w:sz="4" w:space="0" w:color="00000A"/>
            </w:tcBorders>
            <w:shd w:val="clear" w:color="auto" w:fill="EBF1DE"/>
            <w:vAlign w:val="bottom"/>
          </w:tcPr>
          <w:p w:rsidR="00714D7C" w:rsidRPr="0079420D" w:rsidRDefault="00757B3A">
            <w:pPr>
              <w:jc w:val="right"/>
              <w:rPr>
                <w:rFonts w:ascii="Arial" w:hAnsi="Arial" w:cs="Arial"/>
              </w:rPr>
            </w:pPr>
            <w:r w:rsidRPr="0079420D">
              <w:rPr>
                <w:rFonts w:ascii="Arial" w:eastAsia="Times New Roman" w:hAnsi="Arial" w:cs="Arial"/>
                <w:b/>
                <w:bCs/>
                <w:sz w:val="16"/>
                <w:szCs w:val="16"/>
                <w:lang w:eastAsia="pl-PL"/>
              </w:rPr>
              <w:t>69</w:t>
            </w:r>
          </w:p>
        </w:tc>
      </w:tr>
    </w:tbl>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27. Description of factors and events, especially of non-typical character, having an impact on the financial results generated.</w:t>
      </w: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In the opinion of the Company's Management Board in the period from April 1</w:t>
      </w:r>
      <w:r w:rsidRPr="0079420D">
        <w:rPr>
          <w:rFonts w:ascii="Arial" w:hAnsi="Arial" w:cs="Arial"/>
          <w:vertAlign w:val="superscript"/>
          <w:lang w:val="en-GB"/>
        </w:rPr>
        <w:t>st</w:t>
      </w:r>
      <w:r w:rsidRPr="0079420D">
        <w:rPr>
          <w:rFonts w:ascii="Arial" w:hAnsi="Arial" w:cs="Arial"/>
          <w:lang w:val="en-GB"/>
        </w:rPr>
        <w:t>, 2017 until June 30</w:t>
      </w:r>
      <w:r w:rsidRPr="0079420D">
        <w:rPr>
          <w:rFonts w:ascii="Arial" w:hAnsi="Arial" w:cs="Arial"/>
          <w:vertAlign w:val="superscript"/>
          <w:lang w:val="en-GB"/>
        </w:rPr>
        <w:t>th</w:t>
      </w:r>
      <w:r w:rsidRPr="0079420D">
        <w:rPr>
          <w:rFonts w:ascii="Arial" w:hAnsi="Arial" w:cs="Arial"/>
          <w:lang w:val="en-GB"/>
        </w:rPr>
        <w:t>,  2017 there were no major events of non-typical character having an impact on the financial results generated by the Group.</w:t>
      </w:r>
    </w:p>
    <w:p w:rsidR="00714D7C" w:rsidRPr="0079420D" w:rsidRDefault="00714D7C">
      <w:pPr>
        <w:jc w:val="both"/>
        <w:rPr>
          <w:rFonts w:ascii="Arial" w:hAnsi="Arial" w:cs="Arial"/>
          <w:lang w:val="en-US"/>
        </w:rPr>
      </w:pPr>
    </w:p>
    <w:p w:rsidR="00714D7C" w:rsidRPr="0079420D" w:rsidRDefault="00757B3A">
      <w:pPr>
        <w:rPr>
          <w:rFonts w:ascii="Arial" w:hAnsi="Arial" w:cs="Arial"/>
          <w:lang w:val="en-US"/>
        </w:rPr>
      </w:pPr>
      <w:r w:rsidRPr="0079420D">
        <w:rPr>
          <w:rFonts w:ascii="Arial" w:hAnsi="Arial" w:cs="Arial"/>
          <w:b/>
          <w:bCs/>
          <w:lang w:val="en-GB"/>
        </w:rPr>
        <w:t>28.  Events after the balance sheet date</w:t>
      </w:r>
    </w:p>
    <w:p w:rsidR="00714D7C" w:rsidRPr="0079420D" w:rsidRDefault="00757B3A">
      <w:pPr>
        <w:jc w:val="both"/>
        <w:rPr>
          <w:rFonts w:ascii="Arial" w:hAnsi="Arial" w:cs="Arial"/>
          <w:lang w:val="en-US"/>
        </w:rPr>
      </w:pPr>
      <w:r w:rsidRPr="0079420D">
        <w:rPr>
          <w:rFonts w:ascii="Arial" w:hAnsi="Arial" w:cs="Arial"/>
          <w:lang w:val="en-GB"/>
        </w:rPr>
        <w:t>such events did not occur</w:t>
      </w:r>
    </w:p>
    <w:p w:rsidR="00714D7C" w:rsidRPr="0079420D" w:rsidRDefault="00714D7C">
      <w:pPr>
        <w:rPr>
          <w:rFonts w:ascii="Arial" w:hAnsi="Arial" w:cs="Arial"/>
          <w:lang w:val="en-GB"/>
        </w:rPr>
      </w:pPr>
    </w:p>
    <w:p w:rsidR="00714D7C" w:rsidRPr="0079420D" w:rsidRDefault="00757B3A">
      <w:pPr>
        <w:rPr>
          <w:rFonts w:ascii="Arial" w:hAnsi="Arial" w:cs="Arial"/>
          <w:lang w:val="en-US"/>
        </w:rPr>
      </w:pPr>
      <w:r w:rsidRPr="0079420D">
        <w:rPr>
          <w:rFonts w:ascii="Arial" w:hAnsi="Arial" w:cs="Arial"/>
          <w:b/>
          <w:bCs/>
          <w:lang w:val="en-GB"/>
        </w:rPr>
        <w:t>29. Transactions with related parties</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tbl>
      <w:tblPr>
        <w:tblW w:w="0" w:type="auto"/>
        <w:tblInd w:w="-55" w:type="dxa"/>
        <w:tblLayout w:type="fixed"/>
        <w:tblCellMar>
          <w:left w:w="75" w:type="dxa"/>
          <w:right w:w="70" w:type="dxa"/>
        </w:tblCellMar>
        <w:tblLook w:val="0000" w:firstRow="0" w:lastRow="0" w:firstColumn="0" w:lastColumn="0" w:noHBand="0" w:noVBand="0"/>
      </w:tblPr>
      <w:tblGrid>
        <w:gridCol w:w="3047"/>
        <w:gridCol w:w="1597"/>
        <w:gridCol w:w="1597"/>
        <w:gridCol w:w="1598"/>
        <w:gridCol w:w="1700"/>
      </w:tblGrid>
      <w:tr w:rsidR="00714D7C" w:rsidRPr="0079420D">
        <w:trPr>
          <w:trHeight w:val="412"/>
        </w:trPr>
        <w:tc>
          <w:tcPr>
            <w:tcW w:w="3047"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color w:val="000000"/>
                <w:sz w:val="18"/>
                <w:lang w:eastAsia="pl-PL"/>
              </w:rPr>
              <w:t>Consolidated entities</w:t>
            </w:r>
          </w:p>
        </w:tc>
        <w:tc>
          <w:tcPr>
            <w:tcW w:w="1597"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color w:val="000000"/>
                <w:sz w:val="18"/>
                <w:lang w:eastAsia="pl-PL"/>
              </w:rPr>
              <w:t>Receivables</w:t>
            </w:r>
          </w:p>
        </w:tc>
        <w:tc>
          <w:tcPr>
            <w:tcW w:w="1597"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color w:val="000000"/>
                <w:sz w:val="18"/>
                <w:lang w:eastAsia="pl-PL"/>
              </w:rPr>
              <w:t>Liabilities</w:t>
            </w:r>
          </w:p>
        </w:tc>
        <w:tc>
          <w:tcPr>
            <w:tcW w:w="1598" w:type="dxa"/>
            <w:tcBorders>
              <w:top w:val="single" w:sz="4" w:space="0" w:color="00000A"/>
              <w:left w:val="single" w:sz="4" w:space="0" w:color="00000A"/>
              <w:bottom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color w:val="000000"/>
                <w:sz w:val="18"/>
                <w:lang w:eastAsia="pl-PL"/>
              </w:rPr>
              <w:t>Sales</w:t>
            </w:r>
          </w:p>
        </w:tc>
        <w:tc>
          <w:tcPr>
            <w:tcW w:w="1700" w:type="dxa"/>
            <w:tcBorders>
              <w:top w:val="single" w:sz="4" w:space="0" w:color="00000A"/>
              <w:left w:val="single" w:sz="4" w:space="0" w:color="00000A"/>
              <w:bottom w:val="single" w:sz="4" w:space="0" w:color="00000A"/>
              <w:right w:val="single" w:sz="4" w:space="0" w:color="00000A"/>
            </w:tcBorders>
            <w:shd w:val="clear" w:color="auto" w:fill="EAF1DD"/>
            <w:vAlign w:val="bottom"/>
          </w:tcPr>
          <w:p w:rsidR="00714D7C" w:rsidRPr="0079420D" w:rsidRDefault="00757B3A">
            <w:pPr>
              <w:rPr>
                <w:rFonts w:ascii="Arial" w:hAnsi="Arial" w:cs="Arial"/>
              </w:rPr>
            </w:pPr>
            <w:r w:rsidRPr="0079420D">
              <w:rPr>
                <w:rFonts w:ascii="Arial" w:eastAsia="Times New Roman" w:hAnsi="Arial" w:cs="Arial"/>
                <w:b/>
                <w:color w:val="000000"/>
                <w:sz w:val="18"/>
                <w:lang w:eastAsia="pl-PL"/>
              </w:rPr>
              <w:t>Purchase</w:t>
            </w:r>
          </w:p>
        </w:tc>
      </w:tr>
      <w:tr w:rsidR="00714D7C" w:rsidRPr="0079420D">
        <w:trPr>
          <w:trHeight w:val="406"/>
        </w:trPr>
        <w:tc>
          <w:tcPr>
            <w:tcW w:w="3047"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szCs w:val="18"/>
                <w:lang w:eastAsia="pl-PL"/>
              </w:rPr>
              <w:t>LiveChat, Inc</w:t>
            </w:r>
          </w:p>
        </w:tc>
        <w:tc>
          <w:tcPr>
            <w:tcW w:w="1597"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lang w:eastAsia="pl-PL"/>
              </w:rPr>
              <w:t>8 619 113</w:t>
            </w:r>
          </w:p>
        </w:tc>
        <w:tc>
          <w:tcPr>
            <w:tcW w:w="1597"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lang w:eastAsia="pl-PL"/>
              </w:rPr>
              <w:t>-</w:t>
            </w:r>
          </w:p>
        </w:tc>
        <w:tc>
          <w:tcPr>
            <w:tcW w:w="1598" w:type="dxa"/>
            <w:tcBorders>
              <w:top w:val="single" w:sz="4" w:space="0" w:color="00000A"/>
              <w:left w:val="single" w:sz="4" w:space="0" w:color="00000A"/>
              <w:bottom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lang w:eastAsia="pl-PL"/>
              </w:rPr>
              <w:t>21 008 320</w:t>
            </w:r>
          </w:p>
        </w:tc>
        <w:tc>
          <w:tcPr>
            <w:tcW w:w="1700"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14D7C" w:rsidRPr="0079420D" w:rsidRDefault="00757B3A">
            <w:pPr>
              <w:jc w:val="center"/>
              <w:rPr>
                <w:rFonts w:ascii="Arial" w:hAnsi="Arial" w:cs="Arial"/>
              </w:rPr>
            </w:pPr>
            <w:r w:rsidRPr="0079420D">
              <w:rPr>
                <w:rFonts w:ascii="Arial" w:eastAsia="Times New Roman" w:hAnsi="Arial" w:cs="Arial"/>
                <w:color w:val="000000"/>
                <w:sz w:val="18"/>
                <w:lang w:eastAsia="pl-PL"/>
              </w:rPr>
              <w:t>3 614 819</w:t>
            </w:r>
          </w:p>
        </w:tc>
      </w:tr>
    </w:tbl>
    <w:p w:rsidR="00714D7C" w:rsidRPr="0079420D" w:rsidRDefault="00714D7C">
      <w:pPr>
        <w:rPr>
          <w:rFonts w:ascii="Arial" w:hAnsi="Arial" w:cs="Arial"/>
        </w:rPr>
      </w:pPr>
    </w:p>
    <w:p w:rsidR="00714D7C" w:rsidRPr="0079420D" w:rsidRDefault="00757B3A">
      <w:pPr>
        <w:rPr>
          <w:rFonts w:ascii="Arial" w:hAnsi="Arial" w:cs="Arial"/>
          <w:lang w:val="en-US"/>
        </w:rPr>
      </w:pPr>
      <w:r w:rsidRPr="0079420D">
        <w:rPr>
          <w:rFonts w:ascii="Arial" w:hAnsi="Arial" w:cs="Arial"/>
          <w:b/>
          <w:bCs/>
          <w:lang w:val="en-GB"/>
        </w:rPr>
        <w:t>30. Cyclicality and seasonality of the activities run</w:t>
      </w:r>
    </w:p>
    <w:p w:rsidR="00714D7C" w:rsidRPr="0079420D" w:rsidRDefault="00757B3A">
      <w:pPr>
        <w:rPr>
          <w:rFonts w:ascii="Arial" w:hAnsi="Arial" w:cs="Arial"/>
          <w:lang w:val="en-US"/>
        </w:rPr>
      </w:pPr>
      <w:r w:rsidRPr="0079420D">
        <w:rPr>
          <w:rFonts w:ascii="Arial" w:hAnsi="Arial" w:cs="Arial"/>
          <w:lang w:val="en-GB"/>
        </w:rPr>
        <w:t>No cyclicality or seasonality of the sales can be observed in the capital group.</w:t>
      </w: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14D7C">
      <w:pPr>
        <w:rPr>
          <w:rFonts w:ascii="Arial" w:hAnsi="Arial" w:cs="Arial"/>
          <w:lang w:val="en-GB"/>
        </w:rPr>
      </w:pPr>
    </w:p>
    <w:p w:rsidR="00714D7C" w:rsidRPr="0079420D" w:rsidRDefault="00757B3A">
      <w:pPr>
        <w:jc w:val="both"/>
        <w:rPr>
          <w:rFonts w:ascii="Arial" w:hAnsi="Arial" w:cs="Arial"/>
          <w:lang w:val="en-US"/>
        </w:rPr>
      </w:pPr>
      <w:proofErr w:type="spellStart"/>
      <w:r w:rsidRPr="0079420D">
        <w:rPr>
          <w:rFonts w:ascii="Arial" w:hAnsi="Arial" w:cs="Arial"/>
          <w:lang w:val="en-GB"/>
        </w:rPr>
        <w:t>Wrocław</w:t>
      </w:r>
      <w:proofErr w:type="spellEnd"/>
      <w:r w:rsidRPr="0079420D">
        <w:rPr>
          <w:rFonts w:ascii="Arial" w:hAnsi="Arial" w:cs="Arial"/>
          <w:lang w:val="en-GB"/>
        </w:rPr>
        <w:t>, August 3</w:t>
      </w:r>
      <w:r w:rsidRPr="0079420D">
        <w:rPr>
          <w:rFonts w:ascii="Arial" w:hAnsi="Arial" w:cs="Arial"/>
          <w:vertAlign w:val="superscript"/>
          <w:lang w:val="en-GB"/>
        </w:rPr>
        <w:t>rd</w:t>
      </w:r>
      <w:r w:rsidRPr="0079420D">
        <w:rPr>
          <w:rFonts w:ascii="Arial" w:hAnsi="Arial" w:cs="Arial"/>
          <w:lang w:val="en-GB"/>
        </w:rPr>
        <w:t>, 2017</w:t>
      </w:r>
    </w:p>
    <w:p w:rsidR="00714D7C" w:rsidRPr="0079420D" w:rsidRDefault="00714D7C">
      <w:pPr>
        <w:jc w:val="both"/>
        <w:rPr>
          <w:rFonts w:ascii="Arial" w:hAnsi="Arial" w:cs="Arial"/>
          <w:lang w:val="en-GB"/>
        </w:rPr>
      </w:pPr>
    </w:p>
    <w:p w:rsidR="00714D7C" w:rsidRPr="0079420D" w:rsidRDefault="00757B3A">
      <w:pPr>
        <w:jc w:val="both"/>
        <w:rPr>
          <w:rFonts w:ascii="Arial" w:hAnsi="Arial" w:cs="Arial"/>
          <w:lang w:val="en-US"/>
        </w:rPr>
      </w:pPr>
      <w:r w:rsidRPr="0079420D">
        <w:rPr>
          <w:rFonts w:ascii="Arial" w:hAnsi="Arial" w:cs="Arial"/>
          <w:lang w:val="en-GB"/>
        </w:rPr>
        <w:t>Mariusz Ciepły, President of the Management Board</w:t>
      </w:r>
    </w:p>
    <w:p w:rsidR="00757B3A" w:rsidRPr="0079420D" w:rsidRDefault="00757B3A">
      <w:pPr>
        <w:jc w:val="both"/>
        <w:rPr>
          <w:rFonts w:ascii="Arial" w:hAnsi="Arial" w:cs="Arial"/>
          <w:lang w:val="en-US"/>
        </w:rPr>
      </w:pPr>
      <w:r w:rsidRPr="0079420D">
        <w:rPr>
          <w:rFonts w:ascii="Arial" w:hAnsi="Arial" w:cs="Arial"/>
          <w:lang w:val="en-GB"/>
        </w:rPr>
        <w:t>Urszula Jarzębowska, member of the Management Board</w:t>
      </w:r>
    </w:p>
    <w:sectPr w:rsidR="00757B3A" w:rsidRPr="0079420D" w:rsidSect="0002588E">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G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G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6D"/>
    <w:rsid w:val="0002588E"/>
    <w:rsid w:val="0024206D"/>
    <w:rsid w:val="00290D24"/>
    <w:rsid w:val="00714D7C"/>
    <w:rsid w:val="00757B3A"/>
    <w:rsid w:val="0079420D"/>
    <w:rsid w:val="00AC40C1"/>
    <w:rsid w:val="00AD3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5444E74-3CC0-4AD6-8EBD-FAF0E4C1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lang w:val="en-G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omylnaczcionkaakapitu1">
    <w:name w:val="Domyślna czcionka akapitu1"/>
  </w:style>
  <w:style w:type="character" w:styleId="Hipercze">
    <w:name w:val="Hyperlink"/>
    <w:basedOn w:val="Domylnaczcionkaakapitu1"/>
    <w:rPr>
      <w:color w:val="0000FF"/>
      <w:u w:val="single"/>
    </w:rPr>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customStyle="1" w:styleId="Akapitzlist1">
    <w:name w:val="Akapit z listą1"/>
    <w:basedOn w:val="Normalny"/>
    <w:pPr>
      <w:spacing w:after="200"/>
      <w:ind w:left="720"/>
      <w:contextualSpacing/>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Tekstdymka">
    <w:name w:val="Balloon Text"/>
    <w:basedOn w:val="Normalny"/>
    <w:link w:val="TekstdymkaZnak"/>
    <w:uiPriority w:val="99"/>
    <w:semiHidden/>
    <w:unhideWhenUsed/>
    <w:rsid w:val="00AC40C1"/>
    <w:rPr>
      <w:rFonts w:ascii="Tahoma" w:hAnsi="Tahoma"/>
      <w:sz w:val="16"/>
      <w:szCs w:val="14"/>
    </w:rPr>
  </w:style>
  <w:style w:type="character" w:customStyle="1" w:styleId="TekstdymkaZnak">
    <w:name w:val="Tekst dymka Znak"/>
    <w:basedOn w:val="Domylnaczcionkaakapitu"/>
    <w:link w:val="Tekstdymka"/>
    <w:uiPriority w:val="99"/>
    <w:semiHidden/>
    <w:rsid w:val="00AC40C1"/>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Documents%20and%20Settings\admin\Moje%20dokumenty\Downloads\Konsolidacja%20LC-noty%20SF%2030.06.2016.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E:\Documents%20and%20Settings\admin\Moje%20dokumenty\Downloads\Konsolidacja%20LC-noty%20SF%2030.06.2016.xlsx" TargetMode="External"/><Relationship Id="rId5" Type="http://schemas.openxmlformats.org/officeDocument/2006/relationships/hyperlink" Target="file:///E:\Documents%20and%20Settings\admin\Moje%20dokumenty\T&#322;u,maczenia%20finansowe\E:\Documents%20and%20Settings\admin\Moje%20dokumenty\Audyt\Livatech\sprawozdania%20finansowe\30.09.2015\Skonsolidowane_sprawozdanie_wg_MSSF_2014_LIVECHAT%2031%2090%202015%20-%20plik%20roboczy.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8224</Words>
  <Characters>49349</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Marcin Droba</cp:lastModifiedBy>
  <cp:revision>2</cp:revision>
  <cp:lastPrinted>1899-12-31T22:00:00Z</cp:lastPrinted>
  <dcterms:created xsi:type="dcterms:W3CDTF">2017-09-04T15:43:00Z</dcterms:created>
  <dcterms:modified xsi:type="dcterms:W3CDTF">2017-09-04T15:43:00Z</dcterms:modified>
</cp:coreProperties>
</file>